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2C060" w14:textId="77777777" w:rsidR="00B54FB9" w:rsidRDefault="00B54FB9" w:rsidP="00B54FB9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Airport Consultants Council (ACC)</w:t>
      </w:r>
    </w:p>
    <w:p w14:paraId="5659D06A" w14:textId="0A570936" w:rsidR="00B54FB9" w:rsidRDefault="003A7B9B" w:rsidP="00B54FB9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Pavement 101 Virtual Workshop</w:t>
      </w:r>
    </w:p>
    <w:p w14:paraId="48092227" w14:textId="3DB97994" w:rsidR="003A7B9B" w:rsidRDefault="003A7B9B" w:rsidP="00B54FB9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Group Exercise</w:t>
      </w:r>
    </w:p>
    <w:p w14:paraId="4E9D63CC" w14:textId="4D8C32E4" w:rsidR="002E5513" w:rsidRDefault="00137BCC" w:rsidP="00B54FB9">
      <w:pPr>
        <w:autoSpaceDE w:val="0"/>
        <w:autoSpaceDN w:val="0"/>
        <w:adjustRightInd w:val="0"/>
      </w:pPr>
      <w:r>
        <w:t xml:space="preserve"> </w:t>
      </w:r>
    </w:p>
    <w:p w14:paraId="595BD6AB" w14:textId="71ECAEEE" w:rsidR="00097360" w:rsidRDefault="00B54FB9" w:rsidP="00B54FB9">
      <w:pPr>
        <w:autoSpaceDE w:val="0"/>
        <w:autoSpaceDN w:val="0"/>
        <w:adjustRightInd w:val="0"/>
      </w:pPr>
      <w:bookmarkStart w:id="0" w:name="_Hlk494353208"/>
      <w:r>
        <w:t xml:space="preserve">A </w:t>
      </w:r>
      <w:proofErr w:type="spellStart"/>
      <w:proofErr w:type="gramStart"/>
      <w:r w:rsidR="0050534B">
        <w:t>midwest</w:t>
      </w:r>
      <w:proofErr w:type="spellEnd"/>
      <w:proofErr w:type="gramEnd"/>
      <w:r w:rsidR="0050534B">
        <w:t xml:space="preserve"> p</w:t>
      </w:r>
      <w:r w:rsidR="00097360">
        <w:t xml:space="preserve">rimary service </w:t>
      </w:r>
      <w:r w:rsidR="0050534B">
        <w:t xml:space="preserve">medium hub </w:t>
      </w:r>
      <w:r w:rsidR="00097360">
        <w:t>airport</w:t>
      </w:r>
      <w:r w:rsidR="00F939EB">
        <w:t xml:space="preserve"> has received a Bipartisan Infrastructure Law grant for $</w:t>
      </w:r>
      <w:r w:rsidR="00505AC5">
        <w:t>8.5</w:t>
      </w:r>
      <w:r w:rsidR="00F939EB">
        <w:t>M.</w:t>
      </w:r>
      <w:r w:rsidR="00D0625C">
        <w:t xml:space="preserve">  </w:t>
      </w:r>
      <w:r w:rsidR="00F939EB">
        <w:t xml:space="preserve">They are looking to </w:t>
      </w:r>
      <w:r w:rsidR="006B38F7">
        <w:t xml:space="preserve">reconstruct Runway </w:t>
      </w:r>
      <w:r w:rsidR="00097360">
        <w:t>7R/25L</w:t>
      </w:r>
      <w:r w:rsidR="00F939EB">
        <w:t xml:space="preserve"> which </w:t>
      </w:r>
      <w:r w:rsidR="00D0625C">
        <w:t xml:space="preserve">had an area-weighted PCI of 62.  The first phase of the project will be </w:t>
      </w:r>
      <w:r w:rsidR="00F939EB">
        <w:t>3,900 linear feet of the runway denoted in red</w:t>
      </w:r>
      <w:r w:rsidR="00D0625C">
        <w:t xml:space="preserve"> on the attached airport diagram.  Future funding will be considered to rehabilitate the remainder of the runway.</w:t>
      </w:r>
      <w:r w:rsidR="006B38F7">
        <w:t xml:space="preserve">  The primary runway at the airport is Runway 1L/19R</w:t>
      </w:r>
    </w:p>
    <w:p w14:paraId="3B3FE53D" w14:textId="77777777" w:rsidR="00097360" w:rsidRDefault="00097360" w:rsidP="00B54FB9">
      <w:pPr>
        <w:autoSpaceDE w:val="0"/>
        <w:autoSpaceDN w:val="0"/>
        <w:adjustRightInd w:val="0"/>
      </w:pPr>
    </w:p>
    <w:p w14:paraId="13CD164A" w14:textId="1393F9F9" w:rsidR="007A3A88" w:rsidRDefault="007A3A88" w:rsidP="00B54FB9">
      <w:pPr>
        <w:autoSpaceDE w:val="0"/>
        <w:autoSpaceDN w:val="0"/>
        <w:adjustRightInd w:val="0"/>
      </w:pPr>
      <w:r>
        <w:t xml:space="preserve">The </w:t>
      </w:r>
      <w:r w:rsidR="00097360">
        <w:t>owner has asked you to develop a recommendation for the pavement section to be designed for the runway reconstruction.  Based on the aircraft fleet mix provided pavement sections have been designed</w:t>
      </w:r>
      <w:r w:rsidR="00505AC5">
        <w:t xml:space="preserve"> and included</w:t>
      </w:r>
      <w:r w:rsidR="00097360">
        <w:t xml:space="preserve">.  Perform a Life-cycle Cost Analysis and present recommendations based on </w:t>
      </w:r>
      <w:r>
        <w:t>a comprehensive analysis of all factors that could influence the choice of pavement section.</w:t>
      </w:r>
    </w:p>
    <w:p w14:paraId="5F7832EB" w14:textId="77777777" w:rsidR="007A3A88" w:rsidRDefault="007A3A88" w:rsidP="00B54FB9">
      <w:pPr>
        <w:autoSpaceDE w:val="0"/>
        <w:autoSpaceDN w:val="0"/>
        <w:adjustRightInd w:val="0"/>
      </w:pPr>
      <w:bookmarkStart w:id="1" w:name="_GoBack"/>
      <w:bookmarkEnd w:id="1"/>
    </w:p>
    <w:bookmarkEnd w:id="0"/>
    <w:p w14:paraId="648E50CD" w14:textId="44E218E0" w:rsidR="00B54FB9" w:rsidRDefault="00B54FB9" w:rsidP="00B54FB9">
      <w:pPr>
        <w:autoSpaceDE w:val="0"/>
        <w:autoSpaceDN w:val="0"/>
        <w:adjustRightInd w:val="0"/>
      </w:pPr>
      <w:r>
        <w:t>Use the given information to answer the following questions</w:t>
      </w:r>
      <w:r w:rsidR="003A7B9B">
        <w:t xml:space="preserve"> while performing your LCCA</w:t>
      </w:r>
      <w:r>
        <w:t>:</w:t>
      </w:r>
    </w:p>
    <w:p w14:paraId="42BEC4DB" w14:textId="77777777" w:rsidR="00B54FB9" w:rsidRDefault="00B54FB9" w:rsidP="00B54FB9">
      <w:pPr>
        <w:autoSpaceDE w:val="0"/>
        <w:autoSpaceDN w:val="0"/>
        <w:adjustRightInd w:val="0"/>
      </w:pPr>
    </w:p>
    <w:p w14:paraId="2B92CD1E" w14:textId="372E0281" w:rsidR="00B54FB9" w:rsidRDefault="003A7B9B" w:rsidP="003A7B9B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>
        <w:t xml:space="preserve"> What would you recommend as a function</w:t>
      </w:r>
      <w:r w:rsidR="004C1AED">
        <w:t>al</w:t>
      </w:r>
      <w:r>
        <w:t xml:space="preserve"> life for the flexible pavement?  Rigid Pavement?</w:t>
      </w:r>
      <w:r w:rsidR="00CB31E2">
        <w:tab/>
      </w:r>
    </w:p>
    <w:p w14:paraId="39D3BD48" w14:textId="052C645A" w:rsidR="00005C5E" w:rsidRDefault="00005C5E" w:rsidP="00B54FB9">
      <w:pPr>
        <w:autoSpaceDE w:val="0"/>
        <w:autoSpaceDN w:val="0"/>
        <w:adjustRightInd w:val="0"/>
      </w:pPr>
    </w:p>
    <w:p w14:paraId="0B1154A4" w14:textId="77777777" w:rsidR="00005C5E" w:rsidRDefault="00005C5E" w:rsidP="00B54FB9">
      <w:pPr>
        <w:autoSpaceDE w:val="0"/>
        <w:autoSpaceDN w:val="0"/>
        <w:adjustRightInd w:val="0"/>
      </w:pPr>
    </w:p>
    <w:p w14:paraId="32E8D71E" w14:textId="77777777" w:rsidR="00B54FB9" w:rsidRDefault="00B54FB9" w:rsidP="00B54FB9">
      <w:pPr>
        <w:autoSpaceDE w:val="0"/>
        <w:autoSpaceDN w:val="0"/>
        <w:adjustRightInd w:val="0"/>
      </w:pPr>
    </w:p>
    <w:p w14:paraId="299174F0" w14:textId="77777777" w:rsidR="00B54FB9" w:rsidRDefault="00B54FB9" w:rsidP="00CB31E2">
      <w:pPr>
        <w:autoSpaceDE w:val="0"/>
        <w:autoSpaceDN w:val="0"/>
        <w:adjustRightInd w:val="0"/>
        <w:ind w:left="360" w:hanging="360"/>
      </w:pPr>
    </w:p>
    <w:p w14:paraId="4C3FE943" w14:textId="15A934D9" w:rsidR="00B54FB9" w:rsidRDefault="00B54FB9" w:rsidP="00CB31E2">
      <w:pPr>
        <w:autoSpaceDE w:val="0"/>
        <w:autoSpaceDN w:val="0"/>
        <w:adjustRightInd w:val="0"/>
        <w:ind w:left="360" w:hanging="360"/>
      </w:pPr>
      <w:r>
        <w:t>2.</w:t>
      </w:r>
      <w:r w:rsidR="00CB31E2">
        <w:tab/>
      </w:r>
      <w:r>
        <w:t xml:space="preserve">What </w:t>
      </w:r>
      <w:r w:rsidR="003A7B9B">
        <w:t>analysis period would you choose for the LCCA?  What discount rate?</w:t>
      </w:r>
    </w:p>
    <w:p w14:paraId="5E2E4FD3" w14:textId="77777777" w:rsidR="00C0061A" w:rsidRDefault="00C0061A" w:rsidP="00CB31E2">
      <w:pPr>
        <w:autoSpaceDE w:val="0"/>
        <w:autoSpaceDN w:val="0"/>
        <w:adjustRightInd w:val="0"/>
        <w:ind w:left="360" w:hanging="360"/>
      </w:pPr>
    </w:p>
    <w:p w14:paraId="3DFC2989" w14:textId="77777777" w:rsidR="00B54FB9" w:rsidRDefault="00B54FB9" w:rsidP="00CB31E2">
      <w:pPr>
        <w:autoSpaceDE w:val="0"/>
        <w:autoSpaceDN w:val="0"/>
        <w:adjustRightInd w:val="0"/>
        <w:ind w:left="360" w:hanging="360"/>
      </w:pPr>
    </w:p>
    <w:p w14:paraId="0DD24CE8" w14:textId="77777777" w:rsidR="00005C5E" w:rsidRDefault="00005C5E" w:rsidP="00CB31E2">
      <w:pPr>
        <w:autoSpaceDE w:val="0"/>
        <w:autoSpaceDN w:val="0"/>
        <w:adjustRightInd w:val="0"/>
        <w:ind w:left="360" w:hanging="360"/>
      </w:pPr>
    </w:p>
    <w:p w14:paraId="57DD157B" w14:textId="77777777" w:rsidR="00B54FB9" w:rsidRDefault="00B54FB9" w:rsidP="00CB31E2">
      <w:pPr>
        <w:autoSpaceDE w:val="0"/>
        <w:autoSpaceDN w:val="0"/>
        <w:adjustRightInd w:val="0"/>
        <w:ind w:left="360" w:hanging="360"/>
      </w:pPr>
    </w:p>
    <w:p w14:paraId="578DE82C" w14:textId="5F6F4450" w:rsidR="00B54FB9" w:rsidRDefault="006D0824" w:rsidP="00CB31E2">
      <w:pPr>
        <w:autoSpaceDE w:val="0"/>
        <w:autoSpaceDN w:val="0"/>
        <w:adjustRightInd w:val="0"/>
        <w:ind w:left="360" w:hanging="360"/>
      </w:pPr>
      <w:r>
        <w:t>3</w:t>
      </w:r>
      <w:r w:rsidR="00CB31E2">
        <w:t>.</w:t>
      </w:r>
      <w:r w:rsidR="00CB31E2">
        <w:tab/>
      </w:r>
      <w:r w:rsidR="00F06673">
        <w:t xml:space="preserve">Do either of your alternatives have a salvage value?  If so what is it?  </w:t>
      </w:r>
    </w:p>
    <w:p w14:paraId="7A10CDAD" w14:textId="31B947F7" w:rsidR="00B54FB9" w:rsidRDefault="00B54FB9" w:rsidP="00CB31E2">
      <w:pPr>
        <w:autoSpaceDE w:val="0"/>
        <w:autoSpaceDN w:val="0"/>
        <w:adjustRightInd w:val="0"/>
        <w:ind w:left="360" w:hanging="360"/>
      </w:pPr>
    </w:p>
    <w:p w14:paraId="2C0AA14E" w14:textId="77777777" w:rsidR="00C0061A" w:rsidRDefault="00C0061A" w:rsidP="00CB31E2">
      <w:pPr>
        <w:autoSpaceDE w:val="0"/>
        <w:autoSpaceDN w:val="0"/>
        <w:adjustRightInd w:val="0"/>
        <w:ind w:left="360" w:hanging="360"/>
      </w:pPr>
    </w:p>
    <w:p w14:paraId="71AF630D" w14:textId="77777777" w:rsidR="00B54FB9" w:rsidRDefault="00B54FB9" w:rsidP="00CB31E2">
      <w:pPr>
        <w:autoSpaceDE w:val="0"/>
        <w:autoSpaceDN w:val="0"/>
        <w:adjustRightInd w:val="0"/>
        <w:ind w:left="360" w:hanging="360"/>
      </w:pPr>
    </w:p>
    <w:p w14:paraId="7077D7A4" w14:textId="77777777" w:rsidR="00B54FB9" w:rsidRDefault="00B54FB9" w:rsidP="00CB31E2">
      <w:pPr>
        <w:autoSpaceDE w:val="0"/>
        <w:autoSpaceDN w:val="0"/>
        <w:adjustRightInd w:val="0"/>
        <w:ind w:left="360" w:hanging="360"/>
      </w:pPr>
    </w:p>
    <w:p w14:paraId="40989A66" w14:textId="77777777" w:rsidR="00B54FB9" w:rsidRDefault="00B54FB9" w:rsidP="00CB31E2">
      <w:pPr>
        <w:autoSpaceDE w:val="0"/>
        <w:autoSpaceDN w:val="0"/>
        <w:adjustRightInd w:val="0"/>
        <w:ind w:left="360" w:hanging="360"/>
      </w:pPr>
    </w:p>
    <w:p w14:paraId="722EB61A" w14:textId="27985E4C" w:rsidR="00F06673" w:rsidRDefault="006D0824" w:rsidP="00F06673">
      <w:pPr>
        <w:autoSpaceDE w:val="0"/>
        <w:autoSpaceDN w:val="0"/>
        <w:adjustRightInd w:val="0"/>
        <w:ind w:left="360" w:hanging="360"/>
      </w:pPr>
      <w:r>
        <w:t>4</w:t>
      </w:r>
      <w:r w:rsidR="00CB31E2">
        <w:t>.</w:t>
      </w:r>
      <w:r w:rsidR="00CB31E2">
        <w:tab/>
      </w:r>
      <w:r w:rsidR="00F06673">
        <w:t>Develop a maintenance and rehabilitation strategy for each pavement alternative.</w:t>
      </w:r>
    </w:p>
    <w:p w14:paraId="748395A2" w14:textId="019953C1" w:rsidR="003A7B9B" w:rsidRDefault="003A7B9B" w:rsidP="003A7B9B">
      <w:pPr>
        <w:autoSpaceDE w:val="0"/>
        <w:autoSpaceDN w:val="0"/>
        <w:adjustRightInd w:val="0"/>
        <w:ind w:left="360" w:hanging="360"/>
      </w:pPr>
    </w:p>
    <w:p w14:paraId="4C9A52BD" w14:textId="7E8C152E" w:rsidR="003A7B9B" w:rsidRDefault="003A7B9B" w:rsidP="003A7B9B">
      <w:pPr>
        <w:autoSpaceDE w:val="0"/>
        <w:autoSpaceDN w:val="0"/>
        <w:adjustRightInd w:val="0"/>
        <w:ind w:left="360" w:hanging="360"/>
      </w:pPr>
    </w:p>
    <w:p w14:paraId="5F1594AC" w14:textId="7D177173" w:rsidR="003A7B9B" w:rsidRDefault="003A7B9B" w:rsidP="003A7B9B">
      <w:pPr>
        <w:autoSpaceDE w:val="0"/>
        <w:autoSpaceDN w:val="0"/>
        <w:adjustRightInd w:val="0"/>
        <w:ind w:left="360" w:hanging="360"/>
      </w:pPr>
    </w:p>
    <w:p w14:paraId="076842C4" w14:textId="66047BAD" w:rsidR="003A7B9B" w:rsidRDefault="003A7B9B" w:rsidP="003A7B9B">
      <w:pPr>
        <w:autoSpaceDE w:val="0"/>
        <w:autoSpaceDN w:val="0"/>
        <w:adjustRightInd w:val="0"/>
        <w:ind w:left="360" w:hanging="360"/>
      </w:pPr>
    </w:p>
    <w:p w14:paraId="550978D5" w14:textId="5B3C58A3" w:rsidR="003A7B9B" w:rsidRDefault="003A7B9B" w:rsidP="003A7B9B">
      <w:pPr>
        <w:autoSpaceDE w:val="0"/>
        <w:autoSpaceDN w:val="0"/>
        <w:adjustRightInd w:val="0"/>
        <w:ind w:left="360" w:hanging="360"/>
      </w:pPr>
    </w:p>
    <w:p w14:paraId="35215D2D" w14:textId="0C72C77B" w:rsidR="003A7B9B" w:rsidRDefault="003A7B9B" w:rsidP="003A7B9B">
      <w:pPr>
        <w:autoSpaceDE w:val="0"/>
        <w:autoSpaceDN w:val="0"/>
        <w:adjustRightInd w:val="0"/>
        <w:ind w:left="360" w:hanging="360"/>
      </w:pPr>
      <w:r>
        <w:t>5.</w:t>
      </w:r>
      <w:r>
        <w:tab/>
        <w:t>Determine the Present Worth of both pavement alternatives.</w:t>
      </w:r>
    </w:p>
    <w:p w14:paraId="2A5B76C0" w14:textId="183073F6" w:rsidR="003A7B9B" w:rsidRDefault="003A7B9B" w:rsidP="003A7B9B">
      <w:pPr>
        <w:autoSpaceDE w:val="0"/>
        <w:autoSpaceDN w:val="0"/>
        <w:adjustRightInd w:val="0"/>
        <w:ind w:left="360" w:hanging="360"/>
      </w:pPr>
    </w:p>
    <w:p w14:paraId="1DCA5951" w14:textId="1FBAA15C" w:rsidR="003A7B9B" w:rsidRDefault="003A7B9B" w:rsidP="003A7B9B">
      <w:pPr>
        <w:autoSpaceDE w:val="0"/>
        <w:autoSpaceDN w:val="0"/>
        <w:adjustRightInd w:val="0"/>
        <w:ind w:left="360" w:hanging="360"/>
      </w:pPr>
    </w:p>
    <w:p w14:paraId="55CD0A15" w14:textId="1095A141" w:rsidR="003A7B9B" w:rsidRDefault="003A7B9B" w:rsidP="003A7B9B">
      <w:pPr>
        <w:autoSpaceDE w:val="0"/>
        <w:autoSpaceDN w:val="0"/>
        <w:adjustRightInd w:val="0"/>
        <w:ind w:left="360" w:hanging="360"/>
      </w:pPr>
    </w:p>
    <w:p w14:paraId="5757ED30" w14:textId="2062A609" w:rsidR="003A7B9B" w:rsidRDefault="003A7B9B" w:rsidP="003A7B9B">
      <w:pPr>
        <w:autoSpaceDE w:val="0"/>
        <w:autoSpaceDN w:val="0"/>
        <w:adjustRightInd w:val="0"/>
        <w:ind w:left="360" w:hanging="360"/>
      </w:pPr>
      <w:r>
        <w:t>6.</w:t>
      </w:r>
      <w:r>
        <w:tab/>
        <w:t>What are some other factors you would consider in selecting a preferred alternative to design?</w:t>
      </w:r>
    </w:p>
    <w:p w14:paraId="1AB4AD36" w14:textId="77777777" w:rsidR="00005C5E" w:rsidRDefault="00005C5E">
      <w:pPr>
        <w:sectPr w:rsidR="00005C5E" w:rsidSect="00E15151">
          <w:headerReference w:type="default" r:id="rId8"/>
          <w:footerReference w:type="default" r:id="rId9"/>
          <w:pgSz w:w="12240" w:h="15840"/>
          <w:pgMar w:top="1296" w:right="1440" w:bottom="1152" w:left="1440" w:header="720" w:footer="720" w:gutter="0"/>
          <w:cols w:space="720"/>
          <w:noEndnote/>
          <w:docGrid w:linePitch="326"/>
        </w:sectPr>
      </w:pPr>
    </w:p>
    <w:p w14:paraId="2065B302" w14:textId="1B2BDE91" w:rsidR="00005C5E" w:rsidRDefault="00097360" w:rsidP="00C0061A">
      <w:pPr>
        <w:rPr>
          <w:b/>
          <w:u w:val="single"/>
        </w:rPr>
      </w:pPr>
      <w:r w:rsidRPr="007A3A88">
        <w:rPr>
          <w:b/>
          <w:u w:val="single"/>
        </w:rPr>
        <w:lastRenderedPageBreak/>
        <w:t>Airport Diagram</w:t>
      </w:r>
    </w:p>
    <w:p w14:paraId="7D062CB9" w14:textId="77777777" w:rsidR="00487372" w:rsidRPr="007A3A88" w:rsidRDefault="00487372" w:rsidP="00C0061A">
      <w:pPr>
        <w:rPr>
          <w:b/>
          <w:u w:val="single"/>
        </w:rPr>
      </w:pPr>
    </w:p>
    <w:p w14:paraId="6E6C6BF5" w14:textId="61D04DC6" w:rsidR="007A3A88" w:rsidRDefault="00097360" w:rsidP="00005C5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20521" wp14:editId="2F9B96FA">
                <wp:simplePos x="0" y="0"/>
                <wp:positionH relativeFrom="margin">
                  <wp:posOffset>893369</wp:posOffset>
                </wp:positionH>
                <wp:positionV relativeFrom="paragraph">
                  <wp:posOffset>4326641</wp:posOffset>
                </wp:positionV>
                <wp:extent cx="2224691" cy="314924"/>
                <wp:effectExtent l="0" t="361950" r="23495" b="3714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3934">
                          <a:off x="0" y="0"/>
                          <a:ext cx="2224691" cy="314924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23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6DA91" id="Rectangle 3" o:spid="_x0000_s1026" style="position:absolute;margin-left:70.35pt;margin-top:340.7pt;width:175.15pt;height:24.8pt;rotation:-1197196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iAsgIAAN4FAAAOAAAAZHJzL2Uyb0RvYy54bWysVMFu2zAMvQ/YPwi6r3actGuCOkXQIsOA&#10;oi3aDj0rshQbkCWNUuJkXz9Kst2u64BhmA+CKJKP5DPJi8tDq8hegGuMLunkJKdEaG6qRm9L+u1p&#10;/emcEueZrpgyWpT0KBy9XH78cNHZhShMbVQlgCCIdovOlrT23i6yzPFatMydGCs0KqWBlnkUYZtV&#10;wDpEb1VW5PlZ1hmoLBgunMPX66Sky4gvpeD+TkonPFElxdx8PCGem3Bmywu22AKzdcP7NNg/ZNGy&#10;RmPQEeqaeUZ20PwG1TYcjDPSn3DTZkbKhotYA1Yzyd9U81gzK2ItSI6zI03u/8Hy2/09kKYq6ZQS&#10;zVr8RQ9IGtNbJcg00NNZt0CrR3sPveTwGmo9SGgJGOS0yE/z6Xw6ixRgUeQQGT6ODIuDJxwfi6KY&#10;nc0nlHDUTSezeTELMbIEFkAtOP9FmJaES0kBk4mobH/jfDIdTIK5M6qp1o1SUYDt5koB2TP82+t1&#10;jl/yVbZm6bWYhseE45J5DP8LjtJ/Bd2jvGSAZQTXLFCWSIo3f1QiACr9ICRyHXiIecUuF2PGjHOh&#10;/SSpalaJlPJprKMPFuYieMSkI2BAlkjAiN0DDJYJZMBOML19cBVxSEbnRNgfEkvOo0eMbLQfndtG&#10;G3ivMoVV9ZGT/UBSoiawtDHVETsxthMOqrN83WAH3DDn7xngTOIj7hl/h4dUpiup6W+U1AZ+vPce&#10;7HFUUEtJhzNeUvd9x0BQor5qHKL5ZDYLSyEKs9PPBQrwWrN5rdG79spgY2H3YnbxGuy9Gq4STPuM&#10;62gVoqKKaY6xS8o9DMKVT7sHFxoXq1U0w0Vgmb/Rj5YH8MBq6PCnwzMD24+BxwG6NcM+YIs305Bs&#10;g6c2q503somj8sJrzzcukdg4/cILW+q1HK1e1vLyJwAAAP//AwBQSwMEFAAGAAgAAAAhACCEu03e&#10;AAAACwEAAA8AAABkcnMvZG93bnJldi54bWxMj01Pg0AQhu9N/A+bMfHWLij9EFkaQ2LiVbTpdcuO&#10;QMvOEnYp6K93POlt3syT9yPbz7YTVxx860hBvIpAIFXOtFQr+Hh/We5A+KDJ6M4RKvhCD/v8ZpHp&#10;1LiJ3vBahlqwCflUK2hC6FMpfdWg1X7leiT+fbrB6sByqKUZ9MTmtpP3UbSRVrfECY3usWiwupSj&#10;VeDWh7N7racJy+T7MK6LojweW6XubufnJxAB5/AHw299rg45dzq5kYwXHesk2jKqYLOLExBMJI8x&#10;rzsp2D7wIfNM/t+Q/wAAAP//AwBQSwECLQAUAAYACAAAACEAtoM4kv4AAADhAQAAEwAAAAAAAAAA&#10;AAAAAAAAAAAAW0NvbnRlbnRfVHlwZXNdLnhtbFBLAQItABQABgAIAAAAIQA4/SH/1gAAAJQBAAAL&#10;AAAAAAAAAAAAAAAAAC8BAABfcmVscy8ucmVsc1BLAQItABQABgAIAAAAIQC9mDiAsgIAAN4FAAAO&#10;AAAAAAAAAAAAAAAAAC4CAABkcnMvZTJvRG9jLnhtbFBLAQItABQABgAIAAAAIQAghLtN3gAAAAsB&#10;AAAPAAAAAAAAAAAAAAAAAAwFAABkcnMvZG93bnJldi54bWxQSwUGAAAAAAQABADzAAAAFwYAAAAA&#10;" fillcolor="red" strokecolor="red" strokeweight="2pt">
                <v:fill opacity="15163f"/>
                <w10:wrap anchorx="margin"/>
              </v:rect>
            </w:pict>
          </mc:Fallback>
        </mc:AlternateContent>
      </w:r>
      <w:r w:rsidRPr="00097360">
        <w:rPr>
          <w:noProof/>
        </w:rPr>
        <w:drawing>
          <wp:inline distT="0" distB="0" distL="0" distR="0" wp14:anchorId="485C2CF3" wp14:editId="66827979">
            <wp:extent cx="5658319" cy="75768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192"/>
                    <a:stretch/>
                  </pic:blipFill>
                  <pic:spPr bwMode="auto">
                    <a:xfrm>
                      <a:off x="0" y="0"/>
                      <a:ext cx="5658640" cy="757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44866A" w14:textId="77777777" w:rsidR="007A3A88" w:rsidRDefault="007A3A88">
      <w:r>
        <w:br w:type="page"/>
      </w:r>
    </w:p>
    <w:p w14:paraId="51C3DBB3" w14:textId="33B372CB" w:rsidR="00005C5E" w:rsidRDefault="007A3A88" w:rsidP="007A3A88">
      <w:pPr>
        <w:rPr>
          <w:b/>
          <w:u w:val="single"/>
        </w:rPr>
      </w:pPr>
      <w:r>
        <w:rPr>
          <w:b/>
          <w:u w:val="single"/>
        </w:rPr>
        <w:lastRenderedPageBreak/>
        <w:t>Pavement Design Data</w:t>
      </w:r>
    </w:p>
    <w:p w14:paraId="0647B608" w14:textId="3CD2A9AB" w:rsidR="00487372" w:rsidRDefault="00487372" w:rsidP="007A3A88">
      <w:pPr>
        <w:rPr>
          <w:b/>
          <w:u w:val="single"/>
        </w:rPr>
      </w:pPr>
    </w:p>
    <w:p w14:paraId="2E3A2F81" w14:textId="30B7D912" w:rsidR="00487372" w:rsidRDefault="00C25934" w:rsidP="00487372">
      <w:pPr>
        <w:autoSpaceDE w:val="0"/>
        <w:autoSpaceDN w:val="0"/>
        <w:adjustRightInd w:val="0"/>
        <w:spacing w:after="120"/>
        <w:jc w:val="center"/>
      </w:pPr>
      <w:r>
        <w:t>Traffic Mix for Pavement design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83"/>
        <w:gridCol w:w="1440"/>
        <w:gridCol w:w="1440"/>
        <w:gridCol w:w="1440"/>
      </w:tblGrid>
      <w:tr w:rsidR="00372FC5" w14:paraId="4EFA907B" w14:textId="77777777" w:rsidTr="00372FC5">
        <w:trPr>
          <w:jc w:val="center"/>
        </w:trPr>
        <w:tc>
          <w:tcPr>
            <w:tcW w:w="3083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093D31D2" w14:textId="77777777" w:rsidR="00372FC5" w:rsidRPr="00F045E5" w:rsidRDefault="00372FC5" w:rsidP="005B1506">
            <w:pPr>
              <w:jc w:val="center"/>
              <w:rPr>
                <w:b/>
              </w:rPr>
            </w:pPr>
            <w:r w:rsidRPr="00F045E5">
              <w:rPr>
                <w:b/>
                <w:bCs/>
              </w:rPr>
              <w:t>Aircraft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0BAD037C" w14:textId="77777777" w:rsidR="00372FC5" w:rsidRPr="00F045E5" w:rsidRDefault="00372FC5" w:rsidP="005B1506">
            <w:pPr>
              <w:jc w:val="center"/>
              <w:rPr>
                <w:b/>
              </w:rPr>
            </w:pPr>
            <w:r w:rsidRPr="00F045E5">
              <w:rPr>
                <w:b/>
                <w:bCs/>
              </w:rPr>
              <w:t xml:space="preserve">Departure Weight, </w:t>
            </w:r>
            <w:proofErr w:type="spellStart"/>
            <w:r w:rsidRPr="00F045E5">
              <w:rPr>
                <w:b/>
                <w:bCs/>
              </w:rPr>
              <w:t>lbs</w:t>
            </w:r>
            <w:proofErr w:type="spellEnd"/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3BDDB921" w14:textId="77777777" w:rsidR="00372FC5" w:rsidRPr="00F045E5" w:rsidRDefault="00372FC5" w:rsidP="005B1506">
            <w:pPr>
              <w:jc w:val="center"/>
              <w:rPr>
                <w:b/>
                <w:bCs/>
              </w:rPr>
            </w:pPr>
            <w:r w:rsidRPr="00F045E5">
              <w:rPr>
                <w:b/>
                <w:bCs/>
              </w:rPr>
              <w:t>Annual Departures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</w:tcPr>
          <w:p w14:paraId="4414046D" w14:textId="77777777" w:rsidR="00372FC5" w:rsidRPr="00F045E5" w:rsidRDefault="00372FC5" w:rsidP="005B1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Growth Rate, % </w:t>
            </w:r>
          </w:p>
        </w:tc>
      </w:tr>
      <w:tr w:rsidR="00372FC5" w14:paraId="0CC6171C" w14:textId="77777777" w:rsidTr="00372FC5">
        <w:trPr>
          <w:jc w:val="center"/>
        </w:trPr>
        <w:tc>
          <w:tcPr>
            <w:tcW w:w="3083" w:type="dxa"/>
            <w:vAlign w:val="center"/>
          </w:tcPr>
          <w:p w14:paraId="7D859213" w14:textId="56201570" w:rsidR="00372FC5" w:rsidRPr="00305D70" w:rsidRDefault="00372FC5" w:rsidP="005B1506">
            <w:r>
              <w:t>Boeing 767-300</w:t>
            </w:r>
          </w:p>
        </w:tc>
        <w:tc>
          <w:tcPr>
            <w:tcW w:w="1440" w:type="dxa"/>
            <w:vAlign w:val="center"/>
          </w:tcPr>
          <w:p w14:paraId="0841E97A" w14:textId="4265DFB3" w:rsidR="00372FC5" w:rsidRPr="00305D70" w:rsidRDefault="00372FC5" w:rsidP="005B1506">
            <w:pPr>
              <w:jc w:val="center"/>
            </w:pPr>
            <w:r>
              <w:t>3</w:t>
            </w:r>
            <w:r w:rsidR="0065608C">
              <w:t>52</w:t>
            </w:r>
            <w:r>
              <w:t>,000</w:t>
            </w:r>
          </w:p>
        </w:tc>
        <w:tc>
          <w:tcPr>
            <w:tcW w:w="1440" w:type="dxa"/>
            <w:vAlign w:val="center"/>
          </w:tcPr>
          <w:p w14:paraId="0BC0F4C8" w14:textId="6505A3B7" w:rsidR="00372FC5" w:rsidRDefault="0065608C" w:rsidP="005B1506">
            <w:pPr>
              <w:jc w:val="center"/>
            </w:pPr>
            <w:r>
              <w:t>100</w:t>
            </w:r>
          </w:p>
        </w:tc>
        <w:tc>
          <w:tcPr>
            <w:tcW w:w="1440" w:type="dxa"/>
          </w:tcPr>
          <w:p w14:paraId="047B645E" w14:textId="15DAAC76" w:rsidR="00372FC5" w:rsidRDefault="00372FC5" w:rsidP="005B1506">
            <w:pPr>
              <w:jc w:val="center"/>
            </w:pPr>
            <w:r>
              <w:t>1.1</w:t>
            </w:r>
          </w:p>
        </w:tc>
      </w:tr>
      <w:tr w:rsidR="00372FC5" w14:paraId="73509F6E" w14:textId="77777777" w:rsidTr="00372FC5">
        <w:trPr>
          <w:jc w:val="center"/>
        </w:trPr>
        <w:tc>
          <w:tcPr>
            <w:tcW w:w="3083" w:type="dxa"/>
            <w:vAlign w:val="center"/>
          </w:tcPr>
          <w:p w14:paraId="2671400D" w14:textId="77777777" w:rsidR="00372FC5" w:rsidRPr="00305D70" w:rsidRDefault="00372FC5" w:rsidP="005B1506">
            <w:r>
              <w:t>Boeing 737-700</w:t>
            </w:r>
          </w:p>
        </w:tc>
        <w:tc>
          <w:tcPr>
            <w:tcW w:w="1440" w:type="dxa"/>
            <w:vAlign w:val="center"/>
          </w:tcPr>
          <w:p w14:paraId="61B2F302" w14:textId="77777777" w:rsidR="00372FC5" w:rsidRPr="00305D70" w:rsidRDefault="00372FC5" w:rsidP="005B1506">
            <w:pPr>
              <w:jc w:val="center"/>
            </w:pPr>
            <w:r>
              <w:t>155,000</w:t>
            </w:r>
          </w:p>
        </w:tc>
        <w:tc>
          <w:tcPr>
            <w:tcW w:w="1440" w:type="dxa"/>
            <w:vAlign w:val="center"/>
          </w:tcPr>
          <w:p w14:paraId="0754AD39" w14:textId="08FC5114" w:rsidR="00372FC5" w:rsidRDefault="00372FC5" w:rsidP="005B1506">
            <w:pPr>
              <w:jc w:val="center"/>
            </w:pPr>
            <w:r>
              <w:t>2,500</w:t>
            </w:r>
          </w:p>
        </w:tc>
        <w:tc>
          <w:tcPr>
            <w:tcW w:w="1440" w:type="dxa"/>
          </w:tcPr>
          <w:p w14:paraId="56862545" w14:textId="76955513" w:rsidR="00372FC5" w:rsidRDefault="00372FC5" w:rsidP="005B1506">
            <w:pPr>
              <w:jc w:val="center"/>
            </w:pPr>
            <w:r>
              <w:t>1.1</w:t>
            </w:r>
          </w:p>
        </w:tc>
      </w:tr>
      <w:tr w:rsidR="00372FC5" w14:paraId="1C07BA61" w14:textId="77777777" w:rsidTr="00372FC5">
        <w:trPr>
          <w:jc w:val="center"/>
        </w:trPr>
        <w:tc>
          <w:tcPr>
            <w:tcW w:w="3083" w:type="dxa"/>
            <w:vAlign w:val="center"/>
          </w:tcPr>
          <w:p w14:paraId="77013738" w14:textId="3B7FF1CA" w:rsidR="00372FC5" w:rsidRDefault="00372FC5" w:rsidP="005B1506">
            <w:r>
              <w:t>Boeing 737-800</w:t>
            </w:r>
          </w:p>
        </w:tc>
        <w:tc>
          <w:tcPr>
            <w:tcW w:w="1440" w:type="dxa"/>
            <w:vAlign w:val="center"/>
          </w:tcPr>
          <w:p w14:paraId="04B04DB8" w14:textId="01ACF3E0" w:rsidR="00372FC5" w:rsidRDefault="00372FC5" w:rsidP="005B1506">
            <w:pPr>
              <w:jc w:val="center"/>
            </w:pPr>
            <w:r>
              <w:t>174,700</w:t>
            </w:r>
          </w:p>
        </w:tc>
        <w:tc>
          <w:tcPr>
            <w:tcW w:w="1440" w:type="dxa"/>
            <w:vAlign w:val="center"/>
          </w:tcPr>
          <w:p w14:paraId="3ADA5BB0" w14:textId="6A971379" w:rsidR="00372FC5" w:rsidRDefault="00372FC5" w:rsidP="005B1506">
            <w:pPr>
              <w:jc w:val="center"/>
            </w:pPr>
            <w:r>
              <w:t>588</w:t>
            </w:r>
          </w:p>
        </w:tc>
        <w:tc>
          <w:tcPr>
            <w:tcW w:w="1440" w:type="dxa"/>
          </w:tcPr>
          <w:p w14:paraId="65FC52F7" w14:textId="24FEB37A" w:rsidR="00372FC5" w:rsidRDefault="00372FC5" w:rsidP="005B1506">
            <w:pPr>
              <w:jc w:val="center"/>
            </w:pPr>
            <w:r>
              <w:t>1.1</w:t>
            </w:r>
          </w:p>
        </w:tc>
      </w:tr>
      <w:tr w:rsidR="00372FC5" w14:paraId="7B17DEFB" w14:textId="77777777" w:rsidTr="00372FC5">
        <w:trPr>
          <w:jc w:val="center"/>
        </w:trPr>
        <w:tc>
          <w:tcPr>
            <w:tcW w:w="3083" w:type="dxa"/>
            <w:vAlign w:val="center"/>
          </w:tcPr>
          <w:p w14:paraId="3E48B3F2" w14:textId="6F185A72" w:rsidR="00372FC5" w:rsidRDefault="00372FC5" w:rsidP="005B1506">
            <w:r>
              <w:t>Airbus A319-100</w:t>
            </w:r>
          </w:p>
        </w:tc>
        <w:tc>
          <w:tcPr>
            <w:tcW w:w="1440" w:type="dxa"/>
            <w:vAlign w:val="center"/>
          </w:tcPr>
          <w:p w14:paraId="062C1A44" w14:textId="1B6CE5DA" w:rsidR="00372FC5" w:rsidRDefault="00372FC5" w:rsidP="005B1506">
            <w:pPr>
              <w:jc w:val="center"/>
            </w:pPr>
            <w:r>
              <w:t>141,978</w:t>
            </w:r>
          </w:p>
        </w:tc>
        <w:tc>
          <w:tcPr>
            <w:tcW w:w="1440" w:type="dxa"/>
            <w:vAlign w:val="center"/>
          </w:tcPr>
          <w:p w14:paraId="64F863E4" w14:textId="0CD903F4" w:rsidR="00372FC5" w:rsidRDefault="00372FC5" w:rsidP="005B1506">
            <w:pPr>
              <w:jc w:val="center"/>
            </w:pPr>
            <w:r>
              <w:t>1,134</w:t>
            </w:r>
          </w:p>
        </w:tc>
        <w:tc>
          <w:tcPr>
            <w:tcW w:w="1440" w:type="dxa"/>
          </w:tcPr>
          <w:p w14:paraId="281CFCB8" w14:textId="3F99D86F" w:rsidR="00372FC5" w:rsidRDefault="00372FC5" w:rsidP="005B1506">
            <w:pPr>
              <w:jc w:val="center"/>
            </w:pPr>
            <w:r>
              <w:t>1.1</w:t>
            </w:r>
          </w:p>
        </w:tc>
      </w:tr>
      <w:tr w:rsidR="00372FC5" w14:paraId="13C2714C" w14:textId="77777777" w:rsidTr="00372FC5">
        <w:trPr>
          <w:jc w:val="center"/>
        </w:trPr>
        <w:tc>
          <w:tcPr>
            <w:tcW w:w="3083" w:type="dxa"/>
            <w:vAlign w:val="center"/>
          </w:tcPr>
          <w:p w14:paraId="59AC69EE" w14:textId="247D5B3D" w:rsidR="00372FC5" w:rsidRDefault="00372FC5" w:rsidP="005B1506">
            <w:r>
              <w:t>Airbus A320-200</w:t>
            </w:r>
          </w:p>
        </w:tc>
        <w:tc>
          <w:tcPr>
            <w:tcW w:w="1440" w:type="dxa"/>
            <w:vAlign w:val="center"/>
          </w:tcPr>
          <w:p w14:paraId="4668A900" w14:textId="44EE482C" w:rsidR="00372FC5" w:rsidRDefault="00372FC5" w:rsidP="005B1506">
            <w:pPr>
              <w:jc w:val="center"/>
            </w:pPr>
            <w:r>
              <w:t>162,92</w:t>
            </w:r>
            <w:r w:rsidR="0065608C">
              <w:t>5</w:t>
            </w:r>
          </w:p>
        </w:tc>
        <w:tc>
          <w:tcPr>
            <w:tcW w:w="1440" w:type="dxa"/>
            <w:vAlign w:val="center"/>
          </w:tcPr>
          <w:p w14:paraId="3828412A" w14:textId="65CBAE4F" w:rsidR="00372FC5" w:rsidRDefault="00372FC5" w:rsidP="005B1506">
            <w:pPr>
              <w:jc w:val="center"/>
            </w:pPr>
            <w:r>
              <w:t>688</w:t>
            </w:r>
          </w:p>
        </w:tc>
        <w:tc>
          <w:tcPr>
            <w:tcW w:w="1440" w:type="dxa"/>
          </w:tcPr>
          <w:p w14:paraId="7B58ABC4" w14:textId="5E6CCC9A" w:rsidR="00372FC5" w:rsidRDefault="00372FC5" w:rsidP="005B1506">
            <w:pPr>
              <w:jc w:val="center"/>
            </w:pPr>
            <w:r>
              <w:t>1.1</w:t>
            </w:r>
          </w:p>
        </w:tc>
      </w:tr>
      <w:tr w:rsidR="00372FC5" w14:paraId="2FD4856B" w14:textId="77777777" w:rsidTr="00372FC5">
        <w:trPr>
          <w:jc w:val="center"/>
        </w:trPr>
        <w:tc>
          <w:tcPr>
            <w:tcW w:w="3083" w:type="dxa"/>
            <w:vAlign w:val="center"/>
          </w:tcPr>
          <w:p w14:paraId="5861C569" w14:textId="2C14362F" w:rsidR="00372FC5" w:rsidRDefault="00372FC5" w:rsidP="005B1506">
            <w:r>
              <w:t>Airbus A321-200</w:t>
            </w:r>
          </w:p>
        </w:tc>
        <w:tc>
          <w:tcPr>
            <w:tcW w:w="1440" w:type="dxa"/>
            <w:vAlign w:val="center"/>
          </w:tcPr>
          <w:p w14:paraId="39DF2988" w14:textId="08AACEB2" w:rsidR="00372FC5" w:rsidRDefault="0065608C" w:rsidP="005B1506">
            <w:pPr>
              <w:jc w:val="center"/>
            </w:pPr>
            <w:r>
              <w:t>207,025</w:t>
            </w:r>
          </w:p>
        </w:tc>
        <w:tc>
          <w:tcPr>
            <w:tcW w:w="1440" w:type="dxa"/>
            <w:vAlign w:val="center"/>
          </w:tcPr>
          <w:p w14:paraId="41491ED2" w14:textId="5605B5C8" w:rsidR="00372FC5" w:rsidRDefault="00372FC5" w:rsidP="005B1506">
            <w:pPr>
              <w:jc w:val="center"/>
            </w:pPr>
            <w:r>
              <w:t>130</w:t>
            </w:r>
          </w:p>
        </w:tc>
        <w:tc>
          <w:tcPr>
            <w:tcW w:w="1440" w:type="dxa"/>
          </w:tcPr>
          <w:p w14:paraId="2D304504" w14:textId="3A676E71" w:rsidR="00372FC5" w:rsidRDefault="00372FC5" w:rsidP="005B1506">
            <w:pPr>
              <w:jc w:val="center"/>
            </w:pPr>
            <w:r>
              <w:t>1.1</w:t>
            </w:r>
          </w:p>
        </w:tc>
      </w:tr>
      <w:tr w:rsidR="00372FC5" w14:paraId="731A5820" w14:textId="77777777" w:rsidTr="00372FC5">
        <w:trPr>
          <w:jc w:val="center"/>
        </w:trPr>
        <w:tc>
          <w:tcPr>
            <w:tcW w:w="3083" w:type="dxa"/>
            <w:vAlign w:val="center"/>
          </w:tcPr>
          <w:p w14:paraId="062070EF" w14:textId="09499A6D" w:rsidR="00372FC5" w:rsidRDefault="00372FC5" w:rsidP="005B1506">
            <w:r>
              <w:t>MD83</w:t>
            </w:r>
          </w:p>
        </w:tc>
        <w:tc>
          <w:tcPr>
            <w:tcW w:w="1440" w:type="dxa"/>
            <w:vAlign w:val="center"/>
          </w:tcPr>
          <w:p w14:paraId="25993FC4" w14:textId="1F6F551F" w:rsidR="00372FC5" w:rsidRDefault="00372FC5" w:rsidP="005B1506">
            <w:pPr>
              <w:jc w:val="center"/>
            </w:pPr>
            <w:r>
              <w:t>161,000</w:t>
            </w:r>
          </w:p>
        </w:tc>
        <w:tc>
          <w:tcPr>
            <w:tcW w:w="1440" w:type="dxa"/>
            <w:vAlign w:val="center"/>
          </w:tcPr>
          <w:p w14:paraId="03300BDD" w14:textId="62290038" w:rsidR="00372FC5" w:rsidRDefault="00372FC5" w:rsidP="005B1506">
            <w:pPr>
              <w:jc w:val="center"/>
            </w:pPr>
            <w:r>
              <w:t>954</w:t>
            </w:r>
          </w:p>
        </w:tc>
        <w:tc>
          <w:tcPr>
            <w:tcW w:w="1440" w:type="dxa"/>
          </w:tcPr>
          <w:p w14:paraId="6543BF9A" w14:textId="2A6B2CA4" w:rsidR="00372FC5" w:rsidRDefault="00372FC5" w:rsidP="005B1506">
            <w:pPr>
              <w:jc w:val="center"/>
            </w:pPr>
            <w:r>
              <w:t>1.1</w:t>
            </w:r>
          </w:p>
        </w:tc>
      </w:tr>
      <w:tr w:rsidR="00372FC5" w14:paraId="2D29A4FA" w14:textId="77777777" w:rsidTr="00372FC5">
        <w:trPr>
          <w:jc w:val="center"/>
        </w:trPr>
        <w:tc>
          <w:tcPr>
            <w:tcW w:w="3083" w:type="dxa"/>
            <w:vAlign w:val="center"/>
          </w:tcPr>
          <w:p w14:paraId="0F4C18EE" w14:textId="43F3D782" w:rsidR="00372FC5" w:rsidRDefault="00372FC5" w:rsidP="005B1506">
            <w:r>
              <w:t>MD90-30 ER</w:t>
            </w:r>
          </w:p>
        </w:tc>
        <w:tc>
          <w:tcPr>
            <w:tcW w:w="1440" w:type="dxa"/>
            <w:vAlign w:val="center"/>
          </w:tcPr>
          <w:p w14:paraId="7565146F" w14:textId="4ADA35E8" w:rsidR="00372FC5" w:rsidRDefault="00372FC5" w:rsidP="005B1506">
            <w:pPr>
              <w:jc w:val="center"/>
            </w:pPr>
            <w:r>
              <w:t>168,500</w:t>
            </w:r>
          </w:p>
        </w:tc>
        <w:tc>
          <w:tcPr>
            <w:tcW w:w="1440" w:type="dxa"/>
            <w:vAlign w:val="center"/>
          </w:tcPr>
          <w:p w14:paraId="41CDEC72" w14:textId="748F5315" w:rsidR="00372FC5" w:rsidRDefault="00372FC5" w:rsidP="005B1506">
            <w:pPr>
              <w:jc w:val="center"/>
            </w:pPr>
            <w:r>
              <w:t>150</w:t>
            </w:r>
          </w:p>
        </w:tc>
        <w:tc>
          <w:tcPr>
            <w:tcW w:w="1440" w:type="dxa"/>
          </w:tcPr>
          <w:p w14:paraId="13F4B0A7" w14:textId="5CDE4362" w:rsidR="00372FC5" w:rsidRDefault="00372FC5" w:rsidP="005B1506">
            <w:pPr>
              <w:jc w:val="center"/>
            </w:pPr>
            <w:r>
              <w:t>1.1</w:t>
            </w:r>
          </w:p>
        </w:tc>
      </w:tr>
      <w:tr w:rsidR="0065608C" w14:paraId="0BA424E5" w14:textId="77777777" w:rsidTr="00372FC5">
        <w:trPr>
          <w:jc w:val="center"/>
        </w:trPr>
        <w:tc>
          <w:tcPr>
            <w:tcW w:w="3083" w:type="dxa"/>
            <w:vAlign w:val="center"/>
          </w:tcPr>
          <w:p w14:paraId="3747EDD7" w14:textId="0080F98A" w:rsidR="0065608C" w:rsidRDefault="0065608C" w:rsidP="005B1506">
            <w:r>
              <w:t>CRJ-700</w:t>
            </w:r>
          </w:p>
        </w:tc>
        <w:tc>
          <w:tcPr>
            <w:tcW w:w="1440" w:type="dxa"/>
            <w:vAlign w:val="center"/>
          </w:tcPr>
          <w:p w14:paraId="5D7C25EC" w14:textId="708B7013" w:rsidR="0065608C" w:rsidRDefault="0065608C" w:rsidP="005B1506">
            <w:pPr>
              <w:jc w:val="center"/>
            </w:pPr>
            <w:r>
              <w:t>73,000</w:t>
            </w:r>
          </w:p>
        </w:tc>
        <w:tc>
          <w:tcPr>
            <w:tcW w:w="1440" w:type="dxa"/>
            <w:vAlign w:val="center"/>
          </w:tcPr>
          <w:p w14:paraId="7EC7C03F" w14:textId="73EBF913" w:rsidR="0065608C" w:rsidRDefault="0065608C" w:rsidP="005B1506">
            <w:pPr>
              <w:jc w:val="center"/>
            </w:pPr>
            <w:r>
              <w:t>2,750</w:t>
            </w:r>
          </w:p>
        </w:tc>
        <w:tc>
          <w:tcPr>
            <w:tcW w:w="1440" w:type="dxa"/>
          </w:tcPr>
          <w:p w14:paraId="50273835" w14:textId="26F71383" w:rsidR="0065608C" w:rsidRDefault="0065608C" w:rsidP="005B1506">
            <w:pPr>
              <w:jc w:val="center"/>
            </w:pPr>
            <w:r>
              <w:t>1.1</w:t>
            </w:r>
          </w:p>
        </w:tc>
      </w:tr>
      <w:tr w:rsidR="0065608C" w14:paraId="321F1A80" w14:textId="77777777" w:rsidTr="00372FC5">
        <w:trPr>
          <w:jc w:val="center"/>
        </w:trPr>
        <w:tc>
          <w:tcPr>
            <w:tcW w:w="3083" w:type="dxa"/>
            <w:vAlign w:val="center"/>
          </w:tcPr>
          <w:p w14:paraId="4115FD62" w14:textId="09EB446E" w:rsidR="0065608C" w:rsidRDefault="0065608C" w:rsidP="005B1506">
            <w:r>
              <w:t>CRJ-900</w:t>
            </w:r>
          </w:p>
        </w:tc>
        <w:tc>
          <w:tcPr>
            <w:tcW w:w="1440" w:type="dxa"/>
            <w:vAlign w:val="center"/>
          </w:tcPr>
          <w:p w14:paraId="03A664A8" w14:textId="16D80446" w:rsidR="0065608C" w:rsidRDefault="0065608C" w:rsidP="005B1506">
            <w:pPr>
              <w:jc w:val="center"/>
            </w:pPr>
            <w:r>
              <w:t>85,000</w:t>
            </w:r>
          </w:p>
        </w:tc>
        <w:tc>
          <w:tcPr>
            <w:tcW w:w="1440" w:type="dxa"/>
            <w:vAlign w:val="center"/>
          </w:tcPr>
          <w:p w14:paraId="21704285" w14:textId="5032B5E0" w:rsidR="0065608C" w:rsidRDefault="0065608C" w:rsidP="005B1506">
            <w:pPr>
              <w:jc w:val="center"/>
            </w:pPr>
            <w:r>
              <w:t>1,150</w:t>
            </w:r>
          </w:p>
        </w:tc>
        <w:tc>
          <w:tcPr>
            <w:tcW w:w="1440" w:type="dxa"/>
          </w:tcPr>
          <w:p w14:paraId="6AB4B8B6" w14:textId="5D713AD7" w:rsidR="0065608C" w:rsidRDefault="0065608C" w:rsidP="005B1506">
            <w:pPr>
              <w:jc w:val="center"/>
            </w:pPr>
            <w:r>
              <w:t>1.1</w:t>
            </w:r>
          </w:p>
        </w:tc>
      </w:tr>
      <w:tr w:rsidR="0065608C" w14:paraId="086EAF9B" w14:textId="77777777" w:rsidTr="00372FC5">
        <w:trPr>
          <w:jc w:val="center"/>
        </w:trPr>
        <w:tc>
          <w:tcPr>
            <w:tcW w:w="3083" w:type="dxa"/>
            <w:vAlign w:val="center"/>
          </w:tcPr>
          <w:p w14:paraId="1578DBDB" w14:textId="16CA2149" w:rsidR="0065608C" w:rsidRDefault="0065608C" w:rsidP="005B1506">
            <w:r>
              <w:t>EMB-170</w:t>
            </w:r>
          </w:p>
        </w:tc>
        <w:tc>
          <w:tcPr>
            <w:tcW w:w="1440" w:type="dxa"/>
            <w:vAlign w:val="center"/>
          </w:tcPr>
          <w:p w14:paraId="58972412" w14:textId="774F2D92" w:rsidR="0065608C" w:rsidRDefault="0065608C" w:rsidP="005B1506">
            <w:pPr>
              <w:jc w:val="center"/>
            </w:pPr>
            <w:r>
              <w:t>79,697</w:t>
            </w:r>
          </w:p>
        </w:tc>
        <w:tc>
          <w:tcPr>
            <w:tcW w:w="1440" w:type="dxa"/>
            <w:vAlign w:val="center"/>
          </w:tcPr>
          <w:p w14:paraId="394FAA45" w14:textId="3DCBEE26" w:rsidR="0065608C" w:rsidRDefault="0065608C" w:rsidP="005B1506">
            <w:pPr>
              <w:jc w:val="center"/>
            </w:pPr>
            <w:r>
              <w:t>2,250</w:t>
            </w:r>
          </w:p>
        </w:tc>
        <w:tc>
          <w:tcPr>
            <w:tcW w:w="1440" w:type="dxa"/>
          </w:tcPr>
          <w:p w14:paraId="4043E9D7" w14:textId="27897A03" w:rsidR="0065608C" w:rsidRDefault="0065608C" w:rsidP="005B1506">
            <w:pPr>
              <w:jc w:val="center"/>
            </w:pPr>
            <w:r>
              <w:t>1.1</w:t>
            </w:r>
          </w:p>
        </w:tc>
      </w:tr>
      <w:tr w:rsidR="0065608C" w14:paraId="73CB3BF6" w14:textId="77777777" w:rsidTr="00372FC5">
        <w:trPr>
          <w:jc w:val="center"/>
        </w:trPr>
        <w:tc>
          <w:tcPr>
            <w:tcW w:w="3083" w:type="dxa"/>
            <w:vAlign w:val="center"/>
          </w:tcPr>
          <w:p w14:paraId="55E9D988" w14:textId="1D610441" w:rsidR="0065608C" w:rsidRDefault="0065608C" w:rsidP="005B1506">
            <w:r>
              <w:t>EMB-190</w:t>
            </w:r>
          </w:p>
        </w:tc>
        <w:tc>
          <w:tcPr>
            <w:tcW w:w="1440" w:type="dxa"/>
            <w:vAlign w:val="center"/>
          </w:tcPr>
          <w:p w14:paraId="074B1EB6" w14:textId="6CCA1A15" w:rsidR="0065608C" w:rsidRDefault="0065608C" w:rsidP="005B1506">
            <w:pPr>
              <w:jc w:val="center"/>
            </w:pPr>
            <w:r>
              <w:t>105,712</w:t>
            </w:r>
          </w:p>
        </w:tc>
        <w:tc>
          <w:tcPr>
            <w:tcW w:w="1440" w:type="dxa"/>
            <w:vAlign w:val="center"/>
          </w:tcPr>
          <w:p w14:paraId="67E5D999" w14:textId="2C21DE42" w:rsidR="0065608C" w:rsidRDefault="0065608C" w:rsidP="005B1506">
            <w:pPr>
              <w:jc w:val="center"/>
            </w:pPr>
            <w:r>
              <w:t>1,250</w:t>
            </w:r>
          </w:p>
        </w:tc>
        <w:tc>
          <w:tcPr>
            <w:tcW w:w="1440" w:type="dxa"/>
          </w:tcPr>
          <w:p w14:paraId="77D9A63C" w14:textId="1CBA2AAA" w:rsidR="0065608C" w:rsidRDefault="0065608C" w:rsidP="005B1506">
            <w:pPr>
              <w:jc w:val="center"/>
            </w:pPr>
            <w:r>
              <w:t>1.1</w:t>
            </w:r>
          </w:p>
        </w:tc>
      </w:tr>
      <w:tr w:rsidR="00372FC5" w14:paraId="0DDBE33B" w14:textId="77777777" w:rsidTr="00372FC5">
        <w:trPr>
          <w:jc w:val="center"/>
        </w:trPr>
        <w:tc>
          <w:tcPr>
            <w:tcW w:w="3083" w:type="dxa"/>
            <w:vAlign w:val="center"/>
          </w:tcPr>
          <w:p w14:paraId="0C846222" w14:textId="3681FE82" w:rsidR="00372FC5" w:rsidRDefault="00372FC5" w:rsidP="005B1506">
            <w:r>
              <w:t>Boeing 757-200</w:t>
            </w:r>
          </w:p>
        </w:tc>
        <w:tc>
          <w:tcPr>
            <w:tcW w:w="1440" w:type="dxa"/>
            <w:vAlign w:val="center"/>
          </w:tcPr>
          <w:p w14:paraId="4DB557F7" w14:textId="066D5021" w:rsidR="00372FC5" w:rsidRDefault="00372FC5" w:rsidP="005B1506">
            <w:pPr>
              <w:jc w:val="center"/>
            </w:pPr>
            <w:r>
              <w:t>256,000</w:t>
            </w:r>
          </w:p>
        </w:tc>
        <w:tc>
          <w:tcPr>
            <w:tcW w:w="1440" w:type="dxa"/>
            <w:vAlign w:val="center"/>
          </w:tcPr>
          <w:p w14:paraId="40FC7F9D" w14:textId="4978397D" w:rsidR="00372FC5" w:rsidRDefault="00372FC5" w:rsidP="005B1506">
            <w:pPr>
              <w:jc w:val="center"/>
            </w:pPr>
            <w:r>
              <w:t>230</w:t>
            </w:r>
          </w:p>
        </w:tc>
        <w:tc>
          <w:tcPr>
            <w:tcW w:w="1440" w:type="dxa"/>
          </w:tcPr>
          <w:p w14:paraId="31B87E8E" w14:textId="385A1CFA" w:rsidR="00372FC5" w:rsidRDefault="00372FC5" w:rsidP="005B1506">
            <w:pPr>
              <w:jc w:val="center"/>
            </w:pPr>
            <w:r>
              <w:t>1.1</w:t>
            </w:r>
          </w:p>
        </w:tc>
      </w:tr>
      <w:tr w:rsidR="00372FC5" w14:paraId="2331D62B" w14:textId="77777777" w:rsidTr="00372FC5">
        <w:trPr>
          <w:jc w:val="center"/>
        </w:trPr>
        <w:tc>
          <w:tcPr>
            <w:tcW w:w="3083" w:type="dxa"/>
            <w:vAlign w:val="center"/>
          </w:tcPr>
          <w:p w14:paraId="6F85DD3F" w14:textId="34D214C4" w:rsidR="00372FC5" w:rsidRPr="00305D70" w:rsidRDefault="00372FC5" w:rsidP="00372FC5">
            <w:r>
              <w:t>Boeing 707-320C (KC-135)</w:t>
            </w:r>
          </w:p>
        </w:tc>
        <w:tc>
          <w:tcPr>
            <w:tcW w:w="1440" w:type="dxa"/>
            <w:vAlign w:val="center"/>
          </w:tcPr>
          <w:p w14:paraId="7D85BB0F" w14:textId="19189497" w:rsidR="00372FC5" w:rsidRPr="00305D70" w:rsidRDefault="00372FC5" w:rsidP="005B1506">
            <w:pPr>
              <w:jc w:val="center"/>
            </w:pPr>
            <w:r>
              <w:t>336,000</w:t>
            </w:r>
          </w:p>
        </w:tc>
        <w:tc>
          <w:tcPr>
            <w:tcW w:w="1440" w:type="dxa"/>
            <w:vAlign w:val="center"/>
          </w:tcPr>
          <w:p w14:paraId="01F30497" w14:textId="05DEB9B5" w:rsidR="00372FC5" w:rsidRPr="00305D70" w:rsidRDefault="00372FC5" w:rsidP="005B1506">
            <w:pPr>
              <w:jc w:val="center"/>
            </w:pPr>
            <w:r>
              <w:t>895</w:t>
            </w:r>
          </w:p>
        </w:tc>
        <w:tc>
          <w:tcPr>
            <w:tcW w:w="1440" w:type="dxa"/>
          </w:tcPr>
          <w:p w14:paraId="6303C88E" w14:textId="094C8248" w:rsidR="00372FC5" w:rsidRPr="00305D70" w:rsidRDefault="00372FC5" w:rsidP="005B1506">
            <w:pPr>
              <w:jc w:val="center"/>
            </w:pPr>
            <w:r>
              <w:t>1.1</w:t>
            </w:r>
          </w:p>
        </w:tc>
      </w:tr>
    </w:tbl>
    <w:p w14:paraId="78C3DD29" w14:textId="66BD9358" w:rsidR="00487372" w:rsidRDefault="00487372" w:rsidP="007A3A88">
      <w:pPr>
        <w:rPr>
          <w:b/>
          <w:u w:val="single"/>
        </w:rPr>
      </w:pPr>
    </w:p>
    <w:p w14:paraId="11CA966D" w14:textId="5701C9FE" w:rsidR="00C25934" w:rsidRDefault="00C25934" w:rsidP="00C25934">
      <w:pPr>
        <w:jc w:val="center"/>
        <w:rPr>
          <w:b/>
        </w:rPr>
      </w:pPr>
      <w:r w:rsidRPr="00C25934">
        <w:rPr>
          <w:b/>
          <w:noProof/>
        </w:rPr>
        <w:drawing>
          <wp:inline distT="0" distB="0" distL="0" distR="0" wp14:anchorId="21903C7D" wp14:editId="5F78C9EE">
            <wp:extent cx="5943600" cy="40062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F0549" w14:textId="77777777" w:rsidR="00C25934" w:rsidRDefault="00C25934">
      <w:pPr>
        <w:rPr>
          <w:b/>
        </w:rPr>
      </w:pPr>
      <w:r>
        <w:rPr>
          <w:b/>
        </w:rPr>
        <w:br w:type="page"/>
      </w:r>
    </w:p>
    <w:p w14:paraId="0210BBD0" w14:textId="333D20C8" w:rsidR="00376BBA" w:rsidRDefault="00C25934" w:rsidP="00C25934">
      <w:pPr>
        <w:rPr>
          <w:b/>
          <w:u w:val="single"/>
        </w:rPr>
      </w:pPr>
      <w:r>
        <w:rPr>
          <w:b/>
          <w:u w:val="single"/>
        </w:rPr>
        <w:lastRenderedPageBreak/>
        <w:t xml:space="preserve">Unit Costs for </w:t>
      </w:r>
      <w:r w:rsidR="005214E8">
        <w:rPr>
          <w:b/>
          <w:u w:val="single"/>
        </w:rPr>
        <w:t xml:space="preserve">Construction, </w:t>
      </w:r>
      <w:r>
        <w:rPr>
          <w:b/>
          <w:u w:val="single"/>
        </w:rPr>
        <w:t>Maintenance and Repair Activities</w:t>
      </w:r>
    </w:p>
    <w:p w14:paraId="7F0FBF90" w14:textId="3DEEAA4E" w:rsidR="00C25934" w:rsidRDefault="00C25934" w:rsidP="00C25934">
      <w:pPr>
        <w:rPr>
          <w:b/>
          <w:u w:val="single"/>
        </w:rPr>
      </w:pPr>
    </w:p>
    <w:p w14:paraId="08E5A831" w14:textId="7549E768" w:rsidR="005214E8" w:rsidRDefault="005214E8" w:rsidP="00505AC5">
      <w:pPr>
        <w:autoSpaceDE w:val="0"/>
        <w:autoSpaceDN w:val="0"/>
        <w:adjustRightInd w:val="0"/>
        <w:jc w:val="center"/>
      </w:pPr>
      <w:r>
        <w:t>New Construction Unit Costs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83"/>
        <w:gridCol w:w="1440"/>
      </w:tblGrid>
      <w:tr w:rsidR="005214E8" w14:paraId="4548C5B7" w14:textId="77777777" w:rsidTr="00216E02">
        <w:trPr>
          <w:jc w:val="center"/>
        </w:trPr>
        <w:tc>
          <w:tcPr>
            <w:tcW w:w="308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D721D8A" w14:textId="5A712DCF" w:rsidR="005214E8" w:rsidRPr="00F045E5" w:rsidRDefault="005214E8" w:rsidP="00216E0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Material Type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DE42ABF" w14:textId="3295F04D" w:rsidR="005214E8" w:rsidRPr="005214E8" w:rsidRDefault="005214E8" w:rsidP="00216E0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 Cost (yd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</w:tr>
      <w:tr w:rsidR="005214E8" w14:paraId="5968101E" w14:textId="77777777" w:rsidTr="00216E02">
        <w:trPr>
          <w:jc w:val="center"/>
        </w:trPr>
        <w:tc>
          <w:tcPr>
            <w:tcW w:w="3083" w:type="dxa"/>
            <w:vAlign w:val="center"/>
          </w:tcPr>
          <w:p w14:paraId="13D5DFA4" w14:textId="6DF6113E" w:rsidR="005214E8" w:rsidRPr="00305D70" w:rsidRDefault="005214E8" w:rsidP="00216E02">
            <w:pPr>
              <w:jc w:val="center"/>
            </w:pPr>
            <w:r>
              <w:t>P-209 – 12”</w:t>
            </w:r>
          </w:p>
        </w:tc>
        <w:tc>
          <w:tcPr>
            <w:tcW w:w="1440" w:type="dxa"/>
            <w:vAlign w:val="center"/>
          </w:tcPr>
          <w:p w14:paraId="0EF1481C" w14:textId="3B3EFF6A" w:rsidR="005214E8" w:rsidRPr="00305D70" w:rsidRDefault="005214E8" w:rsidP="005214E8">
            <w:pPr>
              <w:jc w:val="center"/>
            </w:pPr>
            <w:r>
              <w:t>$</w:t>
            </w:r>
            <w:r w:rsidR="00505AC5">
              <w:t>32</w:t>
            </w:r>
            <w:r>
              <w:t>.00</w:t>
            </w:r>
          </w:p>
        </w:tc>
      </w:tr>
      <w:tr w:rsidR="005214E8" w14:paraId="54878688" w14:textId="77777777" w:rsidTr="00216E02">
        <w:trPr>
          <w:jc w:val="center"/>
        </w:trPr>
        <w:tc>
          <w:tcPr>
            <w:tcW w:w="3083" w:type="dxa"/>
            <w:vAlign w:val="center"/>
          </w:tcPr>
          <w:p w14:paraId="083F46B6" w14:textId="43C3D832" w:rsidR="005214E8" w:rsidRPr="00305D70" w:rsidRDefault="005214E8" w:rsidP="00216E02">
            <w:pPr>
              <w:jc w:val="center"/>
            </w:pPr>
            <w:r>
              <w:t>P-209 – 6”</w:t>
            </w:r>
          </w:p>
        </w:tc>
        <w:tc>
          <w:tcPr>
            <w:tcW w:w="1440" w:type="dxa"/>
            <w:vAlign w:val="center"/>
          </w:tcPr>
          <w:p w14:paraId="7E887899" w14:textId="71ADA89B" w:rsidR="005214E8" w:rsidRPr="00305D70" w:rsidRDefault="005214E8" w:rsidP="00216E02">
            <w:pPr>
              <w:jc w:val="center"/>
            </w:pPr>
            <w:r>
              <w:t>$18.00</w:t>
            </w:r>
          </w:p>
        </w:tc>
      </w:tr>
      <w:tr w:rsidR="005214E8" w14:paraId="1D446C72" w14:textId="77777777" w:rsidTr="00216E02">
        <w:trPr>
          <w:jc w:val="center"/>
        </w:trPr>
        <w:tc>
          <w:tcPr>
            <w:tcW w:w="3083" w:type="dxa"/>
            <w:vAlign w:val="center"/>
          </w:tcPr>
          <w:p w14:paraId="6E410078" w14:textId="4061EF1B" w:rsidR="005214E8" w:rsidRDefault="005214E8" w:rsidP="00216E02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EBBFF78" w14:textId="5E140072" w:rsidR="005214E8" w:rsidRDefault="005214E8" w:rsidP="00216E02">
            <w:pPr>
              <w:jc w:val="center"/>
            </w:pPr>
          </w:p>
        </w:tc>
      </w:tr>
      <w:tr w:rsidR="005214E8" w14:paraId="4E652D53" w14:textId="77777777" w:rsidTr="00216E02">
        <w:trPr>
          <w:jc w:val="center"/>
        </w:trPr>
        <w:tc>
          <w:tcPr>
            <w:tcW w:w="3083" w:type="dxa"/>
            <w:vAlign w:val="center"/>
          </w:tcPr>
          <w:p w14:paraId="650120B0" w14:textId="4DB4562B" w:rsidR="005214E8" w:rsidRDefault="005214E8" w:rsidP="005214E8">
            <w:pPr>
              <w:jc w:val="center"/>
            </w:pPr>
            <w:r>
              <w:t>P-403 – 5”</w:t>
            </w:r>
          </w:p>
        </w:tc>
        <w:tc>
          <w:tcPr>
            <w:tcW w:w="1440" w:type="dxa"/>
            <w:vAlign w:val="center"/>
          </w:tcPr>
          <w:p w14:paraId="774FE084" w14:textId="1EE7FF13" w:rsidR="005214E8" w:rsidRDefault="005214E8" w:rsidP="005214E8">
            <w:pPr>
              <w:jc w:val="center"/>
            </w:pPr>
            <w:r>
              <w:t>$31.50</w:t>
            </w:r>
          </w:p>
        </w:tc>
      </w:tr>
      <w:tr w:rsidR="005214E8" w14:paraId="420FE25F" w14:textId="77777777" w:rsidTr="00216E02">
        <w:trPr>
          <w:jc w:val="center"/>
        </w:trPr>
        <w:tc>
          <w:tcPr>
            <w:tcW w:w="3083" w:type="dxa"/>
            <w:vAlign w:val="center"/>
          </w:tcPr>
          <w:p w14:paraId="1A88AF48" w14:textId="08C18ED7" w:rsidR="005214E8" w:rsidRDefault="005214E8" w:rsidP="00216E02">
            <w:pPr>
              <w:jc w:val="center"/>
            </w:pPr>
            <w:r>
              <w:t>P-401 – 4”</w:t>
            </w:r>
          </w:p>
        </w:tc>
        <w:tc>
          <w:tcPr>
            <w:tcW w:w="1440" w:type="dxa"/>
            <w:vAlign w:val="center"/>
          </w:tcPr>
          <w:p w14:paraId="08B926BD" w14:textId="55AC6E9E" w:rsidR="005214E8" w:rsidRDefault="005214E8" w:rsidP="005214E8">
            <w:pPr>
              <w:jc w:val="center"/>
            </w:pPr>
            <w:r>
              <w:t>$30.11</w:t>
            </w:r>
          </w:p>
        </w:tc>
      </w:tr>
      <w:tr w:rsidR="005214E8" w14:paraId="6DB43EE2" w14:textId="77777777" w:rsidTr="00216E02">
        <w:trPr>
          <w:jc w:val="center"/>
        </w:trPr>
        <w:tc>
          <w:tcPr>
            <w:tcW w:w="3083" w:type="dxa"/>
            <w:vAlign w:val="center"/>
          </w:tcPr>
          <w:p w14:paraId="766C3BD0" w14:textId="77777777" w:rsidR="005214E8" w:rsidRDefault="005214E8" w:rsidP="00216E02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13F8A95" w14:textId="77777777" w:rsidR="005214E8" w:rsidRDefault="005214E8" w:rsidP="00216E02">
            <w:pPr>
              <w:jc w:val="center"/>
            </w:pPr>
          </w:p>
        </w:tc>
      </w:tr>
      <w:tr w:rsidR="005214E8" w14:paraId="7C40CA51" w14:textId="77777777" w:rsidTr="00216E02">
        <w:trPr>
          <w:jc w:val="center"/>
        </w:trPr>
        <w:tc>
          <w:tcPr>
            <w:tcW w:w="3083" w:type="dxa"/>
            <w:vAlign w:val="center"/>
          </w:tcPr>
          <w:p w14:paraId="62368423" w14:textId="12F06DE7" w:rsidR="005214E8" w:rsidRPr="00305D70" w:rsidRDefault="005214E8" w:rsidP="005214E8">
            <w:pPr>
              <w:jc w:val="center"/>
            </w:pPr>
            <w:r>
              <w:t>P-501 – 15”</w:t>
            </w:r>
          </w:p>
        </w:tc>
        <w:tc>
          <w:tcPr>
            <w:tcW w:w="1440" w:type="dxa"/>
            <w:vAlign w:val="center"/>
          </w:tcPr>
          <w:p w14:paraId="6078256E" w14:textId="362EB83B" w:rsidR="005214E8" w:rsidRPr="00305D70" w:rsidRDefault="005214E8" w:rsidP="005214E8">
            <w:pPr>
              <w:jc w:val="center"/>
            </w:pPr>
            <w:r>
              <w:t>$72.95</w:t>
            </w:r>
          </w:p>
        </w:tc>
      </w:tr>
    </w:tbl>
    <w:p w14:paraId="7249D412" w14:textId="227E155F" w:rsidR="00C25934" w:rsidRDefault="00C25934" w:rsidP="00505AC5">
      <w:pPr>
        <w:autoSpaceDE w:val="0"/>
        <w:autoSpaceDN w:val="0"/>
        <w:adjustRightInd w:val="0"/>
        <w:spacing w:before="120"/>
        <w:jc w:val="center"/>
      </w:pPr>
      <w:r>
        <w:t>Maintenance Unit Costs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83"/>
        <w:gridCol w:w="1440"/>
      </w:tblGrid>
      <w:tr w:rsidR="00C25934" w14:paraId="640E19F3" w14:textId="77777777" w:rsidTr="0091089F">
        <w:trPr>
          <w:jc w:val="center"/>
        </w:trPr>
        <w:tc>
          <w:tcPr>
            <w:tcW w:w="308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559AD3A" w14:textId="0C2EFFA2" w:rsidR="00C25934" w:rsidRPr="00F045E5" w:rsidRDefault="00C25934" w:rsidP="0091089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Maintenance Activity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C57591F" w14:textId="2EC1FFBC" w:rsidR="00C25934" w:rsidRPr="00F045E5" w:rsidRDefault="00C25934" w:rsidP="0091089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 Cost</w:t>
            </w:r>
          </w:p>
        </w:tc>
      </w:tr>
      <w:tr w:rsidR="00C25934" w14:paraId="4C0FCEF1" w14:textId="77777777" w:rsidTr="0091089F">
        <w:trPr>
          <w:jc w:val="center"/>
        </w:trPr>
        <w:tc>
          <w:tcPr>
            <w:tcW w:w="3083" w:type="dxa"/>
            <w:vAlign w:val="center"/>
          </w:tcPr>
          <w:p w14:paraId="0C0679CA" w14:textId="31C36B74" w:rsidR="00C25934" w:rsidRPr="00305D70" w:rsidRDefault="00C25934" w:rsidP="0091089F">
            <w:pPr>
              <w:jc w:val="center"/>
            </w:pPr>
            <w:r>
              <w:t>AC Crack Sealing</w:t>
            </w:r>
          </w:p>
        </w:tc>
        <w:tc>
          <w:tcPr>
            <w:tcW w:w="1440" w:type="dxa"/>
            <w:vAlign w:val="center"/>
          </w:tcPr>
          <w:p w14:paraId="6F7AED2E" w14:textId="5550B581" w:rsidR="00C25934" w:rsidRPr="00305D70" w:rsidRDefault="00C25934" w:rsidP="0091089F">
            <w:pPr>
              <w:jc w:val="center"/>
            </w:pPr>
            <w:r>
              <w:t>$1.45/</w:t>
            </w:r>
            <w:proofErr w:type="spellStart"/>
            <w:r>
              <w:t>ft</w:t>
            </w:r>
            <w:proofErr w:type="spellEnd"/>
          </w:p>
        </w:tc>
      </w:tr>
      <w:tr w:rsidR="00C25934" w14:paraId="30F496C8" w14:textId="77777777" w:rsidTr="0091089F">
        <w:trPr>
          <w:jc w:val="center"/>
        </w:trPr>
        <w:tc>
          <w:tcPr>
            <w:tcW w:w="3083" w:type="dxa"/>
            <w:vAlign w:val="center"/>
          </w:tcPr>
          <w:p w14:paraId="1582DAE2" w14:textId="40504858" w:rsidR="00C25934" w:rsidRPr="00305D70" w:rsidRDefault="00C25934" w:rsidP="0091089F">
            <w:pPr>
              <w:jc w:val="center"/>
            </w:pPr>
            <w:r>
              <w:t>Full-depth AC Crack Repair</w:t>
            </w:r>
          </w:p>
        </w:tc>
        <w:tc>
          <w:tcPr>
            <w:tcW w:w="1440" w:type="dxa"/>
            <w:vAlign w:val="center"/>
          </w:tcPr>
          <w:p w14:paraId="5813BB2F" w14:textId="4C30228D" w:rsidR="00C25934" w:rsidRPr="00305D70" w:rsidRDefault="00C25934" w:rsidP="0091089F">
            <w:pPr>
              <w:jc w:val="center"/>
            </w:pPr>
            <w:r>
              <w:t>$28.00/</w:t>
            </w:r>
            <w:proofErr w:type="spellStart"/>
            <w:r>
              <w:t>ft</w:t>
            </w:r>
            <w:proofErr w:type="spellEnd"/>
          </w:p>
        </w:tc>
      </w:tr>
      <w:tr w:rsidR="00C25934" w14:paraId="414D1B25" w14:textId="77777777" w:rsidTr="0091089F">
        <w:trPr>
          <w:jc w:val="center"/>
        </w:trPr>
        <w:tc>
          <w:tcPr>
            <w:tcW w:w="3083" w:type="dxa"/>
            <w:vAlign w:val="center"/>
          </w:tcPr>
          <w:p w14:paraId="32494D33" w14:textId="4DAB0546" w:rsidR="00C25934" w:rsidRDefault="00C25934" w:rsidP="0091089F">
            <w:pPr>
              <w:jc w:val="center"/>
            </w:pPr>
            <w:r>
              <w:t>Partial-depth AC Patch</w:t>
            </w:r>
          </w:p>
        </w:tc>
        <w:tc>
          <w:tcPr>
            <w:tcW w:w="1440" w:type="dxa"/>
            <w:vAlign w:val="center"/>
          </w:tcPr>
          <w:p w14:paraId="41236F80" w14:textId="3DF1A9A9" w:rsidR="00C25934" w:rsidRDefault="00C25934" w:rsidP="0091089F">
            <w:pPr>
              <w:jc w:val="center"/>
            </w:pPr>
            <w:r>
              <w:t>$6.50/sf</w:t>
            </w:r>
          </w:p>
        </w:tc>
      </w:tr>
      <w:tr w:rsidR="00C25934" w14:paraId="35A3E5C5" w14:textId="77777777" w:rsidTr="0091089F">
        <w:trPr>
          <w:jc w:val="center"/>
        </w:trPr>
        <w:tc>
          <w:tcPr>
            <w:tcW w:w="3083" w:type="dxa"/>
            <w:vAlign w:val="center"/>
          </w:tcPr>
          <w:p w14:paraId="46173EB2" w14:textId="27ABDD20" w:rsidR="00C25934" w:rsidRDefault="00C25934" w:rsidP="0091089F">
            <w:pPr>
              <w:jc w:val="center"/>
            </w:pPr>
            <w:r>
              <w:t>Full-Depth AC Patch</w:t>
            </w:r>
          </w:p>
        </w:tc>
        <w:tc>
          <w:tcPr>
            <w:tcW w:w="1440" w:type="dxa"/>
            <w:vAlign w:val="center"/>
          </w:tcPr>
          <w:p w14:paraId="04CD0DDB" w14:textId="3BD59C31" w:rsidR="00C25934" w:rsidRDefault="00C25934" w:rsidP="0091089F">
            <w:pPr>
              <w:jc w:val="center"/>
            </w:pPr>
            <w:r>
              <w:t>$10.50/sf</w:t>
            </w:r>
          </w:p>
        </w:tc>
      </w:tr>
      <w:tr w:rsidR="00C25934" w14:paraId="23EDA1EB" w14:textId="77777777" w:rsidTr="0091089F">
        <w:trPr>
          <w:jc w:val="center"/>
        </w:trPr>
        <w:tc>
          <w:tcPr>
            <w:tcW w:w="3083" w:type="dxa"/>
            <w:vAlign w:val="center"/>
          </w:tcPr>
          <w:p w14:paraId="6BB28FA7" w14:textId="314A5A88" w:rsidR="00C25934" w:rsidRDefault="00C25934" w:rsidP="0091089F">
            <w:pPr>
              <w:jc w:val="center"/>
            </w:pPr>
            <w:r>
              <w:t>AC Surface Treatment</w:t>
            </w:r>
          </w:p>
        </w:tc>
        <w:tc>
          <w:tcPr>
            <w:tcW w:w="1440" w:type="dxa"/>
            <w:vAlign w:val="center"/>
          </w:tcPr>
          <w:p w14:paraId="3C3DF8BF" w14:textId="73A94127" w:rsidR="00C25934" w:rsidRDefault="00C25934" w:rsidP="0091089F">
            <w:pPr>
              <w:jc w:val="center"/>
            </w:pPr>
            <w:r>
              <w:t>$1.85/sf</w:t>
            </w:r>
          </w:p>
        </w:tc>
      </w:tr>
      <w:tr w:rsidR="00C25934" w14:paraId="7C350497" w14:textId="77777777" w:rsidTr="0091089F">
        <w:trPr>
          <w:jc w:val="center"/>
        </w:trPr>
        <w:tc>
          <w:tcPr>
            <w:tcW w:w="3083" w:type="dxa"/>
            <w:vAlign w:val="center"/>
          </w:tcPr>
          <w:p w14:paraId="6E696838" w14:textId="39D804DD" w:rsidR="00C25934" w:rsidRDefault="00C25934" w:rsidP="0091089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CD020DB" w14:textId="152EA762" w:rsidR="00C25934" w:rsidRDefault="00C25934" w:rsidP="0091089F">
            <w:pPr>
              <w:jc w:val="center"/>
            </w:pPr>
          </w:p>
        </w:tc>
      </w:tr>
      <w:tr w:rsidR="00C25934" w14:paraId="55AC8CEF" w14:textId="77777777" w:rsidTr="0091089F">
        <w:trPr>
          <w:jc w:val="center"/>
        </w:trPr>
        <w:tc>
          <w:tcPr>
            <w:tcW w:w="3083" w:type="dxa"/>
            <w:vAlign w:val="center"/>
          </w:tcPr>
          <w:p w14:paraId="18FE13A3" w14:textId="21D7F1DC" w:rsidR="00C25934" w:rsidRDefault="00C25934" w:rsidP="0091089F">
            <w:pPr>
              <w:jc w:val="center"/>
            </w:pPr>
            <w:r>
              <w:t>PCC Crack Sealing</w:t>
            </w:r>
          </w:p>
        </w:tc>
        <w:tc>
          <w:tcPr>
            <w:tcW w:w="1440" w:type="dxa"/>
            <w:vAlign w:val="center"/>
          </w:tcPr>
          <w:p w14:paraId="66441494" w14:textId="30CEDCD2" w:rsidR="00C25934" w:rsidRDefault="00C25934" w:rsidP="0091089F">
            <w:pPr>
              <w:jc w:val="center"/>
            </w:pPr>
            <w:r>
              <w:t>$3.75/</w:t>
            </w:r>
            <w:proofErr w:type="spellStart"/>
            <w:r>
              <w:t>ft</w:t>
            </w:r>
            <w:proofErr w:type="spellEnd"/>
          </w:p>
        </w:tc>
      </w:tr>
      <w:tr w:rsidR="00C25934" w14:paraId="1F4457F8" w14:textId="77777777" w:rsidTr="0091089F">
        <w:trPr>
          <w:jc w:val="center"/>
        </w:trPr>
        <w:tc>
          <w:tcPr>
            <w:tcW w:w="3083" w:type="dxa"/>
            <w:vAlign w:val="center"/>
          </w:tcPr>
          <w:p w14:paraId="57A780AB" w14:textId="30AAB455" w:rsidR="00C25934" w:rsidRDefault="00C25934" w:rsidP="0091089F">
            <w:pPr>
              <w:jc w:val="center"/>
            </w:pPr>
            <w:r>
              <w:t>Joint Sealing</w:t>
            </w:r>
          </w:p>
        </w:tc>
        <w:tc>
          <w:tcPr>
            <w:tcW w:w="1440" w:type="dxa"/>
            <w:vAlign w:val="center"/>
          </w:tcPr>
          <w:p w14:paraId="500003C6" w14:textId="0E1CDE15" w:rsidR="00C25934" w:rsidRDefault="00C25934" w:rsidP="0091089F">
            <w:pPr>
              <w:jc w:val="center"/>
            </w:pPr>
            <w:r>
              <w:t>$3.40/</w:t>
            </w:r>
            <w:proofErr w:type="spellStart"/>
            <w:r>
              <w:t>ft</w:t>
            </w:r>
            <w:proofErr w:type="spellEnd"/>
          </w:p>
        </w:tc>
      </w:tr>
      <w:tr w:rsidR="00C25934" w14:paraId="60FE1FA6" w14:textId="77777777" w:rsidTr="0091089F">
        <w:trPr>
          <w:jc w:val="center"/>
        </w:trPr>
        <w:tc>
          <w:tcPr>
            <w:tcW w:w="3083" w:type="dxa"/>
            <w:vAlign w:val="center"/>
          </w:tcPr>
          <w:p w14:paraId="1BEF8FE0" w14:textId="6BDB95D2" w:rsidR="00C25934" w:rsidRDefault="00C25934" w:rsidP="0091089F">
            <w:pPr>
              <w:jc w:val="center"/>
            </w:pPr>
            <w:r>
              <w:t>Partial-depth PCC Patch</w:t>
            </w:r>
          </w:p>
        </w:tc>
        <w:tc>
          <w:tcPr>
            <w:tcW w:w="1440" w:type="dxa"/>
            <w:vAlign w:val="center"/>
          </w:tcPr>
          <w:p w14:paraId="506F427D" w14:textId="76A848C2" w:rsidR="00C25934" w:rsidRDefault="00C25934" w:rsidP="0091089F">
            <w:pPr>
              <w:jc w:val="center"/>
            </w:pPr>
            <w:r>
              <w:t>$230/sf</w:t>
            </w:r>
          </w:p>
        </w:tc>
      </w:tr>
      <w:tr w:rsidR="00C25934" w14:paraId="2F712BB1" w14:textId="77777777" w:rsidTr="0091089F">
        <w:trPr>
          <w:jc w:val="center"/>
        </w:trPr>
        <w:tc>
          <w:tcPr>
            <w:tcW w:w="3083" w:type="dxa"/>
            <w:vAlign w:val="center"/>
          </w:tcPr>
          <w:p w14:paraId="10111413" w14:textId="43BCE2E9" w:rsidR="00C25934" w:rsidRDefault="00C25934" w:rsidP="0091089F">
            <w:pPr>
              <w:jc w:val="center"/>
            </w:pPr>
            <w:r>
              <w:t>Full-depth PCC Patch</w:t>
            </w:r>
          </w:p>
        </w:tc>
        <w:tc>
          <w:tcPr>
            <w:tcW w:w="1440" w:type="dxa"/>
            <w:vAlign w:val="center"/>
          </w:tcPr>
          <w:p w14:paraId="7A3BDE89" w14:textId="1612A545" w:rsidR="00C25934" w:rsidRDefault="00C25934" w:rsidP="0091089F">
            <w:pPr>
              <w:jc w:val="center"/>
            </w:pPr>
            <w:r>
              <w:t>$20.00/sf</w:t>
            </w:r>
          </w:p>
        </w:tc>
      </w:tr>
      <w:tr w:rsidR="00C25934" w14:paraId="6DDE115F" w14:textId="77777777" w:rsidTr="0091089F">
        <w:trPr>
          <w:jc w:val="center"/>
        </w:trPr>
        <w:tc>
          <w:tcPr>
            <w:tcW w:w="3083" w:type="dxa"/>
            <w:vAlign w:val="center"/>
          </w:tcPr>
          <w:p w14:paraId="23A5DF86" w14:textId="49029E4B" w:rsidR="00C25934" w:rsidRDefault="00C25934" w:rsidP="0091089F">
            <w:pPr>
              <w:jc w:val="center"/>
            </w:pPr>
            <w:r>
              <w:t>Slab Replacement</w:t>
            </w:r>
          </w:p>
        </w:tc>
        <w:tc>
          <w:tcPr>
            <w:tcW w:w="1440" w:type="dxa"/>
            <w:vAlign w:val="center"/>
          </w:tcPr>
          <w:p w14:paraId="2D7CD054" w14:textId="4790F97A" w:rsidR="00C25934" w:rsidRDefault="00C25934" w:rsidP="0091089F">
            <w:pPr>
              <w:jc w:val="center"/>
            </w:pPr>
            <w:r>
              <w:t>$25.00/sf</w:t>
            </w:r>
          </w:p>
        </w:tc>
      </w:tr>
      <w:tr w:rsidR="00C25934" w14:paraId="3058110F" w14:textId="77777777" w:rsidTr="0091089F">
        <w:trPr>
          <w:jc w:val="center"/>
        </w:trPr>
        <w:tc>
          <w:tcPr>
            <w:tcW w:w="3083" w:type="dxa"/>
            <w:vAlign w:val="center"/>
          </w:tcPr>
          <w:p w14:paraId="1FBF707E" w14:textId="5BC1A094" w:rsidR="00C25934" w:rsidRPr="00305D70" w:rsidRDefault="00C25934" w:rsidP="0091089F">
            <w:pPr>
              <w:jc w:val="center"/>
            </w:pPr>
            <w:r>
              <w:t>Grinding</w:t>
            </w:r>
          </w:p>
        </w:tc>
        <w:tc>
          <w:tcPr>
            <w:tcW w:w="1440" w:type="dxa"/>
            <w:vAlign w:val="center"/>
          </w:tcPr>
          <w:p w14:paraId="0E4B4374" w14:textId="27265DC6" w:rsidR="00C25934" w:rsidRPr="00305D70" w:rsidRDefault="00C25934" w:rsidP="0091089F">
            <w:pPr>
              <w:jc w:val="center"/>
            </w:pPr>
            <w:r>
              <w:t>$7.43/</w:t>
            </w:r>
            <w:proofErr w:type="spellStart"/>
            <w:r>
              <w:t>ft</w:t>
            </w:r>
            <w:proofErr w:type="spellEnd"/>
          </w:p>
        </w:tc>
      </w:tr>
    </w:tbl>
    <w:p w14:paraId="25932592" w14:textId="6054444C" w:rsidR="0091089F" w:rsidRDefault="0091089F" w:rsidP="00505AC5">
      <w:pPr>
        <w:autoSpaceDE w:val="0"/>
        <w:autoSpaceDN w:val="0"/>
        <w:adjustRightInd w:val="0"/>
        <w:spacing w:before="120"/>
        <w:jc w:val="center"/>
      </w:pPr>
      <w:r>
        <w:t>Major Rehabilitation Unit Costs for Flexible Pavement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83"/>
        <w:gridCol w:w="1440"/>
      </w:tblGrid>
      <w:tr w:rsidR="0091089F" w14:paraId="00231A14" w14:textId="77777777" w:rsidTr="0091089F">
        <w:trPr>
          <w:jc w:val="center"/>
        </w:trPr>
        <w:tc>
          <w:tcPr>
            <w:tcW w:w="308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91521EA" w14:textId="30D9B452" w:rsidR="0091089F" w:rsidRPr="00F045E5" w:rsidRDefault="0091089F" w:rsidP="0091089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PCI Range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AC2D99C" w14:textId="77777777" w:rsidR="0091089F" w:rsidRPr="00F045E5" w:rsidRDefault="0091089F" w:rsidP="0091089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 Cost</w:t>
            </w:r>
          </w:p>
        </w:tc>
      </w:tr>
      <w:tr w:rsidR="0091089F" w14:paraId="78FC1C22" w14:textId="77777777" w:rsidTr="0091089F">
        <w:trPr>
          <w:jc w:val="center"/>
        </w:trPr>
        <w:tc>
          <w:tcPr>
            <w:tcW w:w="3083" w:type="dxa"/>
            <w:vAlign w:val="center"/>
          </w:tcPr>
          <w:p w14:paraId="5DAC3406" w14:textId="1B7539E8" w:rsidR="0091089F" w:rsidRPr="00305D70" w:rsidRDefault="0091089F" w:rsidP="0091089F">
            <w:pPr>
              <w:jc w:val="center"/>
            </w:pPr>
            <w:r>
              <w:t>0 – 40</w:t>
            </w:r>
          </w:p>
        </w:tc>
        <w:tc>
          <w:tcPr>
            <w:tcW w:w="1440" w:type="dxa"/>
            <w:vAlign w:val="center"/>
          </w:tcPr>
          <w:p w14:paraId="3254C451" w14:textId="014DCF8C" w:rsidR="0091089F" w:rsidRPr="00305D70" w:rsidRDefault="0091089F" w:rsidP="0091089F">
            <w:pPr>
              <w:jc w:val="center"/>
            </w:pPr>
            <w:r>
              <w:t>$16.00/sf</w:t>
            </w:r>
          </w:p>
        </w:tc>
      </w:tr>
      <w:tr w:rsidR="0091089F" w14:paraId="6292F8D2" w14:textId="77777777" w:rsidTr="0091089F">
        <w:trPr>
          <w:jc w:val="center"/>
        </w:trPr>
        <w:tc>
          <w:tcPr>
            <w:tcW w:w="3083" w:type="dxa"/>
            <w:vAlign w:val="center"/>
          </w:tcPr>
          <w:p w14:paraId="7AD033D7" w14:textId="0C5DF73C" w:rsidR="0091089F" w:rsidRPr="00305D70" w:rsidRDefault="0091089F" w:rsidP="0091089F">
            <w:pPr>
              <w:jc w:val="center"/>
            </w:pPr>
            <w:r>
              <w:t>40 – 50</w:t>
            </w:r>
          </w:p>
        </w:tc>
        <w:tc>
          <w:tcPr>
            <w:tcW w:w="1440" w:type="dxa"/>
            <w:vAlign w:val="center"/>
          </w:tcPr>
          <w:p w14:paraId="2061CA1A" w14:textId="047B0AD0" w:rsidR="0091089F" w:rsidRPr="00305D70" w:rsidRDefault="0091089F" w:rsidP="0091089F">
            <w:pPr>
              <w:jc w:val="center"/>
            </w:pPr>
            <w:r>
              <w:t>$9.50/sf</w:t>
            </w:r>
          </w:p>
        </w:tc>
      </w:tr>
      <w:tr w:rsidR="0091089F" w14:paraId="1B3FBC89" w14:textId="77777777" w:rsidTr="0091089F">
        <w:trPr>
          <w:jc w:val="center"/>
        </w:trPr>
        <w:tc>
          <w:tcPr>
            <w:tcW w:w="3083" w:type="dxa"/>
            <w:vAlign w:val="center"/>
          </w:tcPr>
          <w:p w14:paraId="3B608507" w14:textId="4BBEB24C" w:rsidR="0091089F" w:rsidRDefault="0091089F" w:rsidP="0091089F">
            <w:pPr>
              <w:jc w:val="center"/>
            </w:pPr>
            <w:r>
              <w:t>50 – 60</w:t>
            </w:r>
          </w:p>
        </w:tc>
        <w:tc>
          <w:tcPr>
            <w:tcW w:w="1440" w:type="dxa"/>
            <w:vAlign w:val="center"/>
          </w:tcPr>
          <w:p w14:paraId="00DC373C" w14:textId="209C042D" w:rsidR="0091089F" w:rsidRDefault="0091089F" w:rsidP="0091089F">
            <w:pPr>
              <w:jc w:val="center"/>
            </w:pPr>
            <w:r>
              <w:t>$</w:t>
            </w:r>
            <w:r w:rsidR="00420669">
              <w:t>7</w:t>
            </w:r>
            <w:r>
              <w:t>.50/sf</w:t>
            </w:r>
          </w:p>
        </w:tc>
      </w:tr>
      <w:tr w:rsidR="0091089F" w14:paraId="301D8128" w14:textId="77777777" w:rsidTr="0091089F">
        <w:trPr>
          <w:jc w:val="center"/>
        </w:trPr>
        <w:tc>
          <w:tcPr>
            <w:tcW w:w="3083" w:type="dxa"/>
            <w:vAlign w:val="center"/>
          </w:tcPr>
          <w:p w14:paraId="77308F09" w14:textId="14459327" w:rsidR="0091089F" w:rsidRDefault="0091089F" w:rsidP="0091089F">
            <w:pPr>
              <w:jc w:val="center"/>
            </w:pPr>
            <w:r>
              <w:t>60 – 70</w:t>
            </w:r>
          </w:p>
        </w:tc>
        <w:tc>
          <w:tcPr>
            <w:tcW w:w="1440" w:type="dxa"/>
            <w:vAlign w:val="center"/>
          </w:tcPr>
          <w:p w14:paraId="1CEC4B9D" w14:textId="50A6193F" w:rsidR="0091089F" w:rsidRDefault="0091089F" w:rsidP="0091089F">
            <w:pPr>
              <w:jc w:val="center"/>
            </w:pPr>
            <w:r>
              <w:t>$4.50/sf</w:t>
            </w:r>
          </w:p>
        </w:tc>
      </w:tr>
      <w:tr w:rsidR="0091089F" w14:paraId="7E55EF72" w14:textId="77777777" w:rsidTr="0091089F">
        <w:trPr>
          <w:jc w:val="center"/>
        </w:trPr>
        <w:tc>
          <w:tcPr>
            <w:tcW w:w="3083" w:type="dxa"/>
            <w:vAlign w:val="center"/>
          </w:tcPr>
          <w:p w14:paraId="01042579" w14:textId="2D4A46A3" w:rsidR="0091089F" w:rsidRPr="00305D70" w:rsidRDefault="0091089F" w:rsidP="0091089F">
            <w:pPr>
              <w:jc w:val="center"/>
            </w:pPr>
            <w:r>
              <w:t>70 – 80</w:t>
            </w:r>
          </w:p>
        </w:tc>
        <w:tc>
          <w:tcPr>
            <w:tcW w:w="1440" w:type="dxa"/>
            <w:vAlign w:val="center"/>
          </w:tcPr>
          <w:p w14:paraId="171E3EA5" w14:textId="270C21EE" w:rsidR="0091089F" w:rsidRPr="00305D70" w:rsidRDefault="0091089F" w:rsidP="0091089F">
            <w:pPr>
              <w:jc w:val="center"/>
            </w:pPr>
            <w:r>
              <w:t>$4.50/sf</w:t>
            </w:r>
          </w:p>
        </w:tc>
      </w:tr>
    </w:tbl>
    <w:p w14:paraId="1400AA4D" w14:textId="4BBACF70" w:rsidR="0091089F" w:rsidRDefault="0091089F" w:rsidP="00505AC5">
      <w:pPr>
        <w:autoSpaceDE w:val="0"/>
        <w:autoSpaceDN w:val="0"/>
        <w:adjustRightInd w:val="0"/>
        <w:spacing w:before="120"/>
        <w:jc w:val="center"/>
      </w:pPr>
      <w:r>
        <w:t>Major Rehabilitation Unit Costs for Rigid Pavement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83"/>
        <w:gridCol w:w="1440"/>
      </w:tblGrid>
      <w:tr w:rsidR="0091089F" w14:paraId="2F1225D4" w14:textId="77777777" w:rsidTr="00216E02">
        <w:trPr>
          <w:jc w:val="center"/>
        </w:trPr>
        <w:tc>
          <w:tcPr>
            <w:tcW w:w="308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8921506" w14:textId="77777777" w:rsidR="0091089F" w:rsidRPr="00F045E5" w:rsidRDefault="0091089F" w:rsidP="00216E0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PCI Range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73D8B35" w14:textId="77777777" w:rsidR="0091089F" w:rsidRPr="00F045E5" w:rsidRDefault="0091089F" w:rsidP="00216E0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 Cost</w:t>
            </w:r>
          </w:p>
        </w:tc>
      </w:tr>
      <w:tr w:rsidR="0091089F" w14:paraId="00EBCBEF" w14:textId="77777777" w:rsidTr="00216E02">
        <w:trPr>
          <w:jc w:val="center"/>
        </w:trPr>
        <w:tc>
          <w:tcPr>
            <w:tcW w:w="3083" w:type="dxa"/>
            <w:vAlign w:val="center"/>
          </w:tcPr>
          <w:p w14:paraId="66420AFB" w14:textId="77777777" w:rsidR="0091089F" w:rsidRPr="00305D70" w:rsidRDefault="0091089F" w:rsidP="00216E02">
            <w:pPr>
              <w:jc w:val="center"/>
            </w:pPr>
            <w:r>
              <w:t>0 – 40</w:t>
            </w:r>
          </w:p>
        </w:tc>
        <w:tc>
          <w:tcPr>
            <w:tcW w:w="1440" w:type="dxa"/>
            <w:vAlign w:val="center"/>
          </w:tcPr>
          <w:p w14:paraId="0EAC3EA4" w14:textId="4C6A70E6" w:rsidR="0091089F" w:rsidRPr="00305D70" w:rsidRDefault="0091089F" w:rsidP="0091089F">
            <w:pPr>
              <w:jc w:val="center"/>
            </w:pPr>
            <w:r>
              <w:t>$17.75/sf</w:t>
            </w:r>
          </w:p>
        </w:tc>
      </w:tr>
      <w:tr w:rsidR="0091089F" w14:paraId="0C0C8560" w14:textId="77777777" w:rsidTr="00216E02">
        <w:trPr>
          <w:jc w:val="center"/>
        </w:trPr>
        <w:tc>
          <w:tcPr>
            <w:tcW w:w="3083" w:type="dxa"/>
            <w:vAlign w:val="center"/>
          </w:tcPr>
          <w:p w14:paraId="70FB45B2" w14:textId="77777777" w:rsidR="0091089F" w:rsidRPr="00305D70" w:rsidRDefault="0091089F" w:rsidP="00216E02">
            <w:pPr>
              <w:jc w:val="center"/>
            </w:pPr>
            <w:r>
              <w:t>40 – 50</w:t>
            </w:r>
          </w:p>
        </w:tc>
        <w:tc>
          <w:tcPr>
            <w:tcW w:w="1440" w:type="dxa"/>
            <w:vAlign w:val="center"/>
          </w:tcPr>
          <w:p w14:paraId="72ADAE81" w14:textId="1B5F82A6" w:rsidR="0091089F" w:rsidRPr="00305D70" w:rsidRDefault="0091089F" w:rsidP="00216E02">
            <w:pPr>
              <w:jc w:val="center"/>
            </w:pPr>
            <w:r>
              <w:t>$15.50/sf</w:t>
            </w:r>
          </w:p>
        </w:tc>
      </w:tr>
      <w:tr w:rsidR="0091089F" w14:paraId="3DB2D56A" w14:textId="77777777" w:rsidTr="00216E02">
        <w:trPr>
          <w:jc w:val="center"/>
        </w:trPr>
        <w:tc>
          <w:tcPr>
            <w:tcW w:w="3083" w:type="dxa"/>
            <w:vAlign w:val="center"/>
          </w:tcPr>
          <w:p w14:paraId="576566C0" w14:textId="77777777" w:rsidR="0091089F" w:rsidRDefault="0091089F" w:rsidP="00216E02">
            <w:pPr>
              <w:jc w:val="center"/>
            </w:pPr>
            <w:r>
              <w:t>50 – 60</w:t>
            </w:r>
          </w:p>
        </w:tc>
        <w:tc>
          <w:tcPr>
            <w:tcW w:w="1440" w:type="dxa"/>
            <w:vAlign w:val="center"/>
          </w:tcPr>
          <w:p w14:paraId="6823BA66" w14:textId="22E2760B" w:rsidR="0091089F" w:rsidRDefault="0091089F" w:rsidP="00216E02">
            <w:pPr>
              <w:jc w:val="center"/>
            </w:pPr>
            <w:r>
              <w:t>$13.50/sf</w:t>
            </w:r>
          </w:p>
        </w:tc>
      </w:tr>
      <w:tr w:rsidR="0091089F" w14:paraId="141CA414" w14:textId="77777777" w:rsidTr="00216E02">
        <w:trPr>
          <w:jc w:val="center"/>
        </w:trPr>
        <w:tc>
          <w:tcPr>
            <w:tcW w:w="3083" w:type="dxa"/>
            <w:vAlign w:val="center"/>
          </w:tcPr>
          <w:p w14:paraId="10B20EBD" w14:textId="77777777" w:rsidR="0091089F" w:rsidRDefault="0091089F" w:rsidP="00216E02">
            <w:pPr>
              <w:jc w:val="center"/>
            </w:pPr>
            <w:r>
              <w:t>60 – 70</w:t>
            </w:r>
          </w:p>
        </w:tc>
        <w:tc>
          <w:tcPr>
            <w:tcW w:w="1440" w:type="dxa"/>
            <w:vAlign w:val="center"/>
          </w:tcPr>
          <w:p w14:paraId="19EC2A3A" w14:textId="44119BAE" w:rsidR="0091089F" w:rsidRDefault="0091089F" w:rsidP="00216E02">
            <w:pPr>
              <w:jc w:val="center"/>
            </w:pPr>
            <w:r>
              <w:t>$13.50/sf</w:t>
            </w:r>
          </w:p>
        </w:tc>
      </w:tr>
      <w:tr w:rsidR="0091089F" w14:paraId="056785A6" w14:textId="77777777" w:rsidTr="00216E02">
        <w:trPr>
          <w:jc w:val="center"/>
        </w:trPr>
        <w:tc>
          <w:tcPr>
            <w:tcW w:w="3083" w:type="dxa"/>
            <w:vAlign w:val="center"/>
          </w:tcPr>
          <w:p w14:paraId="29CF3ECD" w14:textId="77777777" w:rsidR="0091089F" w:rsidRPr="00305D70" w:rsidRDefault="0091089F" w:rsidP="00216E02">
            <w:pPr>
              <w:jc w:val="center"/>
            </w:pPr>
            <w:r>
              <w:t>70 – 80</w:t>
            </w:r>
          </w:p>
        </w:tc>
        <w:tc>
          <w:tcPr>
            <w:tcW w:w="1440" w:type="dxa"/>
            <w:vAlign w:val="center"/>
          </w:tcPr>
          <w:p w14:paraId="0EA90668" w14:textId="02BD6A39" w:rsidR="0091089F" w:rsidRPr="00305D70" w:rsidRDefault="0091089F" w:rsidP="00216E02">
            <w:pPr>
              <w:jc w:val="center"/>
            </w:pPr>
            <w:r>
              <w:t>$13.50</w:t>
            </w:r>
            <w:r w:rsidR="009563EA">
              <w:t>/sf</w:t>
            </w:r>
          </w:p>
        </w:tc>
      </w:tr>
    </w:tbl>
    <w:p w14:paraId="20C2C23A" w14:textId="77777777" w:rsidR="0091089F" w:rsidRPr="00C25934" w:rsidRDefault="0091089F" w:rsidP="00C25934">
      <w:pPr>
        <w:rPr>
          <w:b/>
          <w:u w:val="single"/>
        </w:rPr>
      </w:pPr>
    </w:p>
    <w:sectPr w:rsidR="0091089F" w:rsidRPr="00C25934" w:rsidSect="00005C5E">
      <w:footerReference w:type="defaul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190C6" w14:textId="77777777" w:rsidR="00816AD0" w:rsidRDefault="00816AD0">
      <w:r>
        <w:separator/>
      </w:r>
    </w:p>
  </w:endnote>
  <w:endnote w:type="continuationSeparator" w:id="0">
    <w:p w14:paraId="36E5C7B4" w14:textId="77777777" w:rsidR="00816AD0" w:rsidRDefault="0081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145C" w14:textId="3CBA5AF4" w:rsidR="00545B83" w:rsidRPr="00545B83" w:rsidRDefault="00545B83" w:rsidP="00545B83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8460"/>
        <w:tab w:val="left" w:pos="8505"/>
      </w:tabs>
      <w:rPr>
        <w:rFonts w:ascii="Arial" w:hAnsi="Arial" w:cs="Arial"/>
        <w:sz w:val="20"/>
        <w:szCs w:val="20"/>
      </w:rPr>
    </w:pPr>
    <w:r w:rsidRPr="00DA2970">
      <w:rPr>
        <w:rFonts w:ascii="Arial" w:hAnsi="Arial" w:cs="Arial"/>
        <w:sz w:val="20"/>
        <w:szCs w:val="20"/>
      </w:rPr>
      <w:t>Airport Consultants Council</w:t>
    </w:r>
    <w:r w:rsidRPr="00DA2970">
      <w:rPr>
        <w:rFonts w:ascii="Arial" w:hAnsi="Arial" w:cs="Arial"/>
        <w:sz w:val="20"/>
        <w:szCs w:val="20"/>
      </w:rPr>
      <w:tab/>
    </w:r>
    <w:r w:rsidRPr="00DA2970">
      <w:rPr>
        <w:rFonts w:ascii="Arial" w:hAnsi="Arial" w:cs="Arial"/>
        <w:sz w:val="20"/>
        <w:szCs w:val="20"/>
      </w:rPr>
      <w:tab/>
    </w:r>
    <w:r w:rsidRPr="00DA2970">
      <w:rPr>
        <w:rFonts w:ascii="Arial" w:hAnsi="Arial" w:cs="Arial"/>
        <w:sz w:val="20"/>
        <w:szCs w:val="20"/>
      </w:rPr>
      <w:tab/>
    </w:r>
    <w:r w:rsidR="00227B8D" w:rsidRPr="00DA2970">
      <w:rPr>
        <w:rStyle w:val="PageNumber"/>
        <w:rFonts w:ascii="Arial" w:hAnsi="Arial" w:cs="Arial"/>
        <w:sz w:val="20"/>
        <w:szCs w:val="20"/>
      </w:rPr>
      <w:fldChar w:fldCharType="begin"/>
    </w:r>
    <w:r w:rsidRPr="00DA297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227B8D" w:rsidRPr="00DA2970">
      <w:rPr>
        <w:rStyle w:val="PageNumber"/>
        <w:rFonts w:ascii="Arial" w:hAnsi="Arial" w:cs="Arial"/>
        <w:sz w:val="20"/>
        <w:szCs w:val="20"/>
      </w:rPr>
      <w:fldChar w:fldCharType="separate"/>
    </w:r>
    <w:r w:rsidR="005E2876">
      <w:rPr>
        <w:rStyle w:val="PageNumber"/>
        <w:rFonts w:ascii="Arial" w:hAnsi="Arial" w:cs="Arial"/>
        <w:noProof/>
        <w:sz w:val="20"/>
        <w:szCs w:val="20"/>
      </w:rPr>
      <w:t>1</w:t>
    </w:r>
    <w:r w:rsidR="00227B8D" w:rsidRPr="00DA2970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F9D1" w14:textId="15084B12" w:rsidR="00545B83" w:rsidRPr="00EB5C45" w:rsidRDefault="00545B83" w:rsidP="00EB5C45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left" w:pos="8505"/>
        <w:tab w:val="right" w:pos="9360"/>
      </w:tabs>
      <w:rPr>
        <w:rFonts w:ascii="Arial" w:hAnsi="Arial" w:cs="Arial"/>
        <w:sz w:val="20"/>
        <w:szCs w:val="20"/>
      </w:rPr>
    </w:pPr>
    <w:r w:rsidRPr="00DA2970">
      <w:rPr>
        <w:rFonts w:ascii="Arial" w:hAnsi="Arial" w:cs="Arial"/>
        <w:sz w:val="20"/>
        <w:szCs w:val="20"/>
      </w:rPr>
      <w:t>Airport Consultants Council</w:t>
    </w:r>
    <w:r w:rsidRPr="00DA2970">
      <w:rPr>
        <w:rFonts w:ascii="Arial" w:hAnsi="Arial" w:cs="Arial"/>
        <w:sz w:val="20"/>
        <w:szCs w:val="20"/>
      </w:rPr>
      <w:tab/>
    </w:r>
    <w:r w:rsidRPr="00DA2970">
      <w:rPr>
        <w:rFonts w:ascii="Arial" w:hAnsi="Arial" w:cs="Arial"/>
        <w:sz w:val="20"/>
        <w:szCs w:val="20"/>
      </w:rPr>
      <w:tab/>
    </w:r>
    <w:r w:rsidRPr="00DA2970">
      <w:rPr>
        <w:rFonts w:ascii="Arial" w:hAnsi="Arial" w:cs="Arial"/>
        <w:sz w:val="20"/>
        <w:szCs w:val="20"/>
      </w:rPr>
      <w:tab/>
    </w:r>
    <w:r w:rsidR="00227B8D" w:rsidRPr="00DA2970">
      <w:rPr>
        <w:rStyle w:val="PageNumber"/>
        <w:rFonts w:ascii="Arial" w:hAnsi="Arial" w:cs="Arial"/>
        <w:sz w:val="20"/>
        <w:szCs w:val="20"/>
      </w:rPr>
      <w:fldChar w:fldCharType="begin"/>
    </w:r>
    <w:r w:rsidRPr="00DA297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227B8D" w:rsidRPr="00DA2970">
      <w:rPr>
        <w:rStyle w:val="PageNumber"/>
        <w:rFonts w:ascii="Arial" w:hAnsi="Arial" w:cs="Arial"/>
        <w:sz w:val="20"/>
        <w:szCs w:val="20"/>
      </w:rPr>
      <w:fldChar w:fldCharType="separate"/>
    </w:r>
    <w:r w:rsidR="005E2876">
      <w:rPr>
        <w:rStyle w:val="PageNumber"/>
        <w:rFonts w:ascii="Arial" w:hAnsi="Arial" w:cs="Arial"/>
        <w:noProof/>
        <w:sz w:val="20"/>
        <w:szCs w:val="20"/>
      </w:rPr>
      <w:t>4</w:t>
    </w:r>
    <w:r w:rsidR="00227B8D" w:rsidRPr="00DA2970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489D7" w14:textId="77777777" w:rsidR="00816AD0" w:rsidRDefault="00816AD0">
      <w:r>
        <w:separator/>
      </w:r>
    </w:p>
  </w:footnote>
  <w:footnote w:type="continuationSeparator" w:id="0">
    <w:p w14:paraId="1AE9B9CC" w14:textId="77777777" w:rsidR="00816AD0" w:rsidRDefault="0081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8CFD9" w14:textId="78D66760" w:rsidR="00545B83" w:rsidRPr="00EB5C45" w:rsidRDefault="003A7B9B" w:rsidP="00EB5C45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Pavement 101 Group Exercise</w:t>
    </w:r>
    <w:r w:rsidR="00545B83" w:rsidRPr="00DA2970">
      <w:rPr>
        <w:rFonts w:ascii="Arial" w:hAnsi="Arial" w:cs="Arial"/>
        <w:sz w:val="20"/>
        <w:szCs w:val="20"/>
      </w:rPr>
      <w:tab/>
    </w:r>
    <w:r w:rsidR="00545B83" w:rsidRPr="00DA2970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31B9"/>
    <w:multiLevelType w:val="hybridMultilevel"/>
    <w:tmpl w:val="6F907812"/>
    <w:lvl w:ilvl="0" w:tplc="E2D25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A69"/>
    <w:multiLevelType w:val="hybridMultilevel"/>
    <w:tmpl w:val="C6BA51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3D517F"/>
    <w:multiLevelType w:val="hybridMultilevel"/>
    <w:tmpl w:val="979A6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B9"/>
    <w:rsid w:val="00002D63"/>
    <w:rsid w:val="00004676"/>
    <w:rsid w:val="00004CEC"/>
    <w:rsid w:val="00005962"/>
    <w:rsid w:val="00005C5E"/>
    <w:rsid w:val="00010B26"/>
    <w:rsid w:val="0002630C"/>
    <w:rsid w:val="000331D1"/>
    <w:rsid w:val="00042AE3"/>
    <w:rsid w:val="00045517"/>
    <w:rsid w:val="00054640"/>
    <w:rsid w:val="0005660C"/>
    <w:rsid w:val="00066C73"/>
    <w:rsid w:val="00071A4F"/>
    <w:rsid w:val="00072135"/>
    <w:rsid w:val="000741AC"/>
    <w:rsid w:val="0009728D"/>
    <w:rsid w:val="00097360"/>
    <w:rsid w:val="000A06FD"/>
    <w:rsid w:val="000A327A"/>
    <w:rsid w:val="000B349B"/>
    <w:rsid w:val="000C7933"/>
    <w:rsid w:val="000D5E25"/>
    <w:rsid w:val="000E2BD3"/>
    <w:rsid w:val="000F1ED1"/>
    <w:rsid w:val="000F315B"/>
    <w:rsid w:val="000F3ADE"/>
    <w:rsid w:val="000F5629"/>
    <w:rsid w:val="00100706"/>
    <w:rsid w:val="00102435"/>
    <w:rsid w:val="00106265"/>
    <w:rsid w:val="00107E76"/>
    <w:rsid w:val="001111D0"/>
    <w:rsid w:val="0012462E"/>
    <w:rsid w:val="0013034F"/>
    <w:rsid w:val="00130496"/>
    <w:rsid w:val="001337BE"/>
    <w:rsid w:val="001363AA"/>
    <w:rsid w:val="00137BCC"/>
    <w:rsid w:val="0015061E"/>
    <w:rsid w:val="00153BDA"/>
    <w:rsid w:val="00163F74"/>
    <w:rsid w:val="0017521C"/>
    <w:rsid w:val="0018272A"/>
    <w:rsid w:val="001A06D6"/>
    <w:rsid w:val="001A0BA8"/>
    <w:rsid w:val="001A3229"/>
    <w:rsid w:val="001A3B95"/>
    <w:rsid w:val="001A76A3"/>
    <w:rsid w:val="001B039F"/>
    <w:rsid w:val="001B12FD"/>
    <w:rsid w:val="001B2072"/>
    <w:rsid w:val="001C55D0"/>
    <w:rsid w:val="001E3F20"/>
    <w:rsid w:val="001F5918"/>
    <w:rsid w:val="00206E68"/>
    <w:rsid w:val="00212437"/>
    <w:rsid w:val="00216F6A"/>
    <w:rsid w:val="00221AD0"/>
    <w:rsid w:val="00224653"/>
    <w:rsid w:val="00227B8D"/>
    <w:rsid w:val="002402BA"/>
    <w:rsid w:val="0026062C"/>
    <w:rsid w:val="0026212E"/>
    <w:rsid w:val="0026322A"/>
    <w:rsid w:val="00265F3A"/>
    <w:rsid w:val="0026618C"/>
    <w:rsid w:val="00266B6B"/>
    <w:rsid w:val="0027611B"/>
    <w:rsid w:val="002835BD"/>
    <w:rsid w:val="002964C2"/>
    <w:rsid w:val="002974E3"/>
    <w:rsid w:val="002A74C7"/>
    <w:rsid w:val="002B03B3"/>
    <w:rsid w:val="002B6FB0"/>
    <w:rsid w:val="002B7D19"/>
    <w:rsid w:val="002C1234"/>
    <w:rsid w:val="002C425F"/>
    <w:rsid w:val="002C720B"/>
    <w:rsid w:val="002E196C"/>
    <w:rsid w:val="002E51E5"/>
    <w:rsid w:val="002E5513"/>
    <w:rsid w:val="002E694B"/>
    <w:rsid w:val="002F4D29"/>
    <w:rsid w:val="002F543B"/>
    <w:rsid w:val="002F6CC4"/>
    <w:rsid w:val="003030EB"/>
    <w:rsid w:val="003228AC"/>
    <w:rsid w:val="00322D62"/>
    <w:rsid w:val="00323BDF"/>
    <w:rsid w:val="00325CEC"/>
    <w:rsid w:val="00326664"/>
    <w:rsid w:val="00335C03"/>
    <w:rsid w:val="0033773A"/>
    <w:rsid w:val="003403FF"/>
    <w:rsid w:val="00340D13"/>
    <w:rsid w:val="0034557E"/>
    <w:rsid w:val="00362EA0"/>
    <w:rsid w:val="00366369"/>
    <w:rsid w:val="00372FC5"/>
    <w:rsid w:val="0037659F"/>
    <w:rsid w:val="00376BBA"/>
    <w:rsid w:val="00380465"/>
    <w:rsid w:val="003844D2"/>
    <w:rsid w:val="00384719"/>
    <w:rsid w:val="00385167"/>
    <w:rsid w:val="003869D4"/>
    <w:rsid w:val="00397C00"/>
    <w:rsid w:val="003A7B9B"/>
    <w:rsid w:val="003B5B85"/>
    <w:rsid w:val="003B6C98"/>
    <w:rsid w:val="003B7471"/>
    <w:rsid w:val="003C4DDE"/>
    <w:rsid w:val="003C7235"/>
    <w:rsid w:val="003D105C"/>
    <w:rsid w:val="003D1CB1"/>
    <w:rsid w:val="003E4CBA"/>
    <w:rsid w:val="003E6494"/>
    <w:rsid w:val="003E6FD6"/>
    <w:rsid w:val="003E7050"/>
    <w:rsid w:val="003F7E3E"/>
    <w:rsid w:val="004013E9"/>
    <w:rsid w:val="00401A52"/>
    <w:rsid w:val="00402374"/>
    <w:rsid w:val="00413D56"/>
    <w:rsid w:val="00420669"/>
    <w:rsid w:val="00420C89"/>
    <w:rsid w:val="00422B06"/>
    <w:rsid w:val="004250EC"/>
    <w:rsid w:val="004412C0"/>
    <w:rsid w:val="00444E7F"/>
    <w:rsid w:val="0044557D"/>
    <w:rsid w:val="004548E6"/>
    <w:rsid w:val="00472DA4"/>
    <w:rsid w:val="0048083D"/>
    <w:rsid w:val="004822B2"/>
    <w:rsid w:val="00484868"/>
    <w:rsid w:val="00487372"/>
    <w:rsid w:val="00494362"/>
    <w:rsid w:val="0049601D"/>
    <w:rsid w:val="004A3F8D"/>
    <w:rsid w:val="004A5C81"/>
    <w:rsid w:val="004B45FC"/>
    <w:rsid w:val="004B5BA3"/>
    <w:rsid w:val="004C1AED"/>
    <w:rsid w:val="004C330C"/>
    <w:rsid w:val="004C5839"/>
    <w:rsid w:val="004C7038"/>
    <w:rsid w:val="004D0CE3"/>
    <w:rsid w:val="004D30A4"/>
    <w:rsid w:val="004E09BC"/>
    <w:rsid w:val="004E617D"/>
    <w:rsid w:val="004F7EA8"/>
    <w:rsid w:val="005032FE"/>
    <w:rsid w:val="0050494F"/>
    <w:rsid w:val="0050534B"/>
    <w:rsid w:val="00505AC5"/>
    <w:rsid w:val="005120F1"/>
    <w:rsid w:val="00513436"/>
    <w:rsid w:val="005214E8"/>
    <w:rsid w:val="0052308E"/>
    <w:rsid w:val="00523526"/>
    <w:rsid w:val="00531BE2"/>
    <w:rsid w:val="00532BCA"/>
    <w:rsid w:val="00535D19"/>
    <w:rsid w:val="005368A4"/>
    <w:rsid w:val="005370C4"/>
    <w:rsid w:val="0054156D"/>
    <w:rsid w:val="00545B83"/>
    <w:rsid w:val="005478FA"/>
    <w:rsid w:val="005520BD"/>
    <w:rsid w:val="005607F4"/>
    <w:rsid w:val="00563284"/>
    <w:rsid w:val="00566645"/>
    <w:rsid w:val="00570D42"/>
    <w:rsid w:val="00572EFE"/>
    <w:rsid w:val="00576584"/>
    <w:rsid w:val="00577558"/>
    <w:rsid w:val="005778C3"/>
    <w:rsid w:val="00592D8C"/>
    <w:rsid w:val="0059364B"/>
    <w:rsid w:val="00596367"/>
    <w:rsid w:val="005A27B7"/>
    <w:rsid w:val="005A3426"/>
    <w:rsid w:val="005A6328"/>
    <w:rsid w:val="005A6CED"/>
    <w:rsid w:val="005C5C21"/>
    <w:rsid w:val="005D1486"/>
    <w:rsid w:val="005E1593"/>
    <w:rsid w:val="005E2876"/>
    <w:rsid w:val="005E35EC"/>
    <w:rsid w:val="005E430A"/>
    <w:rsid w:val="005E5B0C"/>
    <w:rsid w:val="005F6AB4"/>
    <w:rsid w:val="005F7B96"/>
    <w:rsid w:val="00601473"/>
    <w:rsid w:val="00610B8B"/>
    <w:rsid w:val="00617D21"/>
    <w:rsid w:val="00621A9E"/>
    <w:rsid w:val="00630666"/>
    <w:rsid w:val="00635FE1"/>
    <w:rsid w:val="00636DE9"/>
    <w:rsid w:val="00641024"/>
    <w:rsid w:val="0064282A"/>
    <w:rsid w:val="00643590"/>
    <w:rsid w:val="006437C1"/>
    <w:rsid w:val="00646127"/>
    <w:rsid w:val="00652B7E"/>
    <w:rsid w:val="006547A9"/>
    <w:rsid w:val="0065608C"/>
    <w:rsid w:val="0065652B"/>
    <w:rsid w:val="00671EC3"/>
    <w:rsid w:val="00672A48"/>
    <w:rsid w:val="00675C11"/>
    <w:rsid w:val="00676D3D"/>
    <w:rsid w:val="00685CC0"/>
    <w:rsid w:val="006874BC"/>
    <w:rsid w:val="006933BF"/>
    <w:rsid w:val="006940D6"/>
    <w:rsid w:val="006B38F7"/>
    <w:rsid w:val="006B4849"/>
    <w:rsid w:val="006C2906"/>
    <w:rsid w:val="006C310D"/>
    <w:rsid w:val="006C33DA"/>
    <w:rsid w:val="006C7C0F"/>
    <w:rsid w:val="006D0824"/>
    <w:rsid w:val="006D12BA"/>
    <w:rsid w:val="006D65A2"/>
    <w:rsid w:val="006D721D"/>
    <w:rsid w:val="006E2BE7"/>
    <w:rsid w:val="006E3C1D"/>
    <w:rsid w:val="006F1847"/>
    <w:rsid w:val="006F6277"/>
    <w:rsid w:val="006F7E47"/>
    <w:rsid w:val="0070217E"/>
    <w:rsid w:val="0070470E"/>
    <w:rsid w:val="00706A65"/>
    <w:rsid w:val="007156FC"/>
    <w:rsid w:val="007270F7"/>
    <w:rsid w:val="00734C53"/>
    <w:rsid w:val="00734E7C"/>
    <w:rsid w:val="007414F5"/>
    <w:rsid w:val="007437A7"/>
    <w:rsid w:val="00753729"/>
    <w:rsid w:val="00756E0C"/>
    <w:rsid w:val="00762101"/>
    <w:rsid w:val="0076372D"/>
    <w:rsid w:val="007642D5"/>
    <w:rsid w:val="00766C02"/>
    <w:rsid w:val="0077446B"/>
    <w:rsid w:val="00780252"/>
    <w:rsid w:val="00781AA1"/>
    <w:rsid w:val="00792597"/>
    <w:rsid w:val="007A2FD6"/>
    <w:rsid w:val="007A3A88"/>
    <w:rsid w:val="007A6153"/>
    <w:rsid w:val="007A725B"/>
    <w:rsid w:val="007B3A30"/>
    <w:rsid w:val="007C4657"/>
    <w:rsid w:val="007C70AE"/>
    <w:rsid w:val="007D372C"/>
    <w:rsid w:val="007D6798"/>
    <w:rsid w:val="007D78C5"/>
    <w:rsid w:val="007E0D8E"/>
    <w:rsid w:val="007F1DC6"/>
    <w:rsid w:val="007F40BA"/>
    <w:rsid w:val="007F762C"/>
    <w:rsid w:val="008002D6"/>
    <w:rsid w:val="00812D63"/>
    <w:rsid w:val="00813751"/>
    <w:rsid w:val="00816AD0"/>
    <w:rsid w:val="008353A4"/>
    <w:rsid w:val="00842302"/>
    <w:rsid w:val="008509DE"/>
    <w:rsid w:val="0085512C"/>
    <w:rsid w:val="008763AF"/>
    <w:rsid w:val="00883102"/>
    <w:rsid w:val="00886EDB"/>
    <w:rsid w:val="00887391"/>
    <w:rsid w:val="008A4B37"/>
    <w:rsid w:val="008A6A69"/>
    <w:rsid w:val="008A77AF"/>
    <w:rsid w:val="008B6709"/>
    <w:rsid w:val="008B784A"/>
    <w:rsid w:val="008B7A08"/>
    <w:rsid w:val="008C1D8F"/>
    <w:rsid w:val="008C4290"/>
    <w:rsid w:val="008C48A8"/>
    <w:rsid w:val="008E3DFE"/>
    <w:rsid w:val="008E434C"/>
    <w:rsid w:val="008F21B4"/>
    <w:rsid w:val="00902126"/>
    <w:rsid w:val="00902C44"/>
    <w:rsid w:val="0091089F"/>
    <w:rsid w:val="00912D82"/>
    <w:rsid w:val="00930A22"/>
    <w:rsid w:val="009431E9"/>
    <w:rsid w:val="00946C31"/>
    <w:rsid w:val="00951DC1"/>
    <w:rsid w:val="009540F6"/>
    <w:rsid w:val="00955629"/>
    <w:rsid w:val="009563EA"/>
    <w:rsid w:val="00957A45"/>
    <w:rsid w:val="009742C5"/>
    <w:rsid w:val="00976F13"/>
    <w:rsid w:val="009842DA"/>
    <w:rsid w:val="0098577A"/>
    <w:rsid w:val="009A0071"/>
    <w:rsid w:val="009A25AA"/>
    <w:rsid w:val="009A55D3"/>
    <w:rsid w:val="009B7000"/>
    <w:rsid w:val="009B7043"/>
    <w:rsid w:val="009C3084"/>
    <w:rsid w:val="009C5106"/>
    <w:rsid w:val="009C55C8"/>
    <w:rsid w:val="009C6075"/>
    <w:rsid w:val="009C6765"/>
    <w:rsid w:val="009C724B"/>
    <w:rsid w:val="009D0D83"/>
    <w:rsid w:val="009D3B69"/>
    <w:rsid w:val="009E2105"/>
    <w:rsid w:val="009E540C"/>
    <w:rsid w:val="009F336E"/>
    <w:rsid w:val="009F3A01"/>
    <w:rsid w:val="00A0315A"/>
    <w:rsid w:val="00A04A7A"/>
    <w:rsid w:val="00A0754F"/>
    <w:rsid w:val="00A07D33"/>
    <w:rsid w:val="00A16609"/>
    <w:rsid w:val="00A33EE1"/>
    <w:rsid w:val="00A33EF9"/>
    <w:rsid w:val="00A36499"/>
    <w:rsid w:val="00A44E8F"/>
    <w:rsid w:val="00A47B7A"/>
    <w:rsid w:val="00A562FC"/>
    <w:rsid w:val="00A63813"/>
    <w:rsid w:val="00A65673"/>
    <w:rsid w:val="00A66AF8"/>
    <w:rsid w:val="00A66B91"/>
    <w:rsid w:val="00A76A1A"/>
    <w:rsid w:val="00A76B8C"/>
    <w:rsid w:val="00A80BF3"/>
    <w:rsid w:val="00A84C83"/>
    <w:rsid w:val="00A85273"/>
    <w:rsid w:val="00A8758B"/>
    <w:rsid w:val="00A905E0"/>
    <w:rsid w:val="00A91596"/>
    <w:rsid w:val="00A94759"/>
    <w:rsid w:val="00AA39ED"/>
    <w:rsid w:val="00AA3B76"/>
    <w:rsid w:val="00AA78A5"/>
    <w:rsid w:val="00AB0892"/>
    <w:rsid w:val="00AB2057"/>
    <w:rsid w:val="00AB6E84"/>
    <w:rsid w:val="00AC052B"/>
    <w:rsid w:val="00AC6471"/>
    <w:rsid w:val="00AD0CE7"/>
    <w:rsid w:val="00AD56C9"/>
    <w:rsid w:val="00AE6616"/>
    <w:rsid w:val="00AF1051"/>
    <w:rsid w:val="00AF374D"/>
    <w:rsid w:val="00AF3B35"/>
    <w:rsid w:val="00B04EDF"/>
    <w:rsid w:val="00B06D39"/>
    <w:rsid w:val="00B10E83"/>
    <w:rsid w:val="00B125A6"/>
    <w:rsid w:val="00B15083"/>
    <w:rsid w:val="00B15E98"/>
    <w:rsid w:val="00B33B38"/>
    <w:rsid w:val="00B34C82"/>
    <w:rsid w:val="00B366B3"/>
    <w:rsid w:val="00B37ED8"/>
    <w:rsid w:val="00B41E9D"/>
    <w:rsid w:val="00B4341C"/>
    <w:rsid w:val="00B53B0A"/>
    <w:rsid w:val="00B54FB9"/>
    <w:rsid w:val="00B64818"/>
    <w:rsid w:val="00B83DF1"/>
    <w:rsid w:val="00B901F9"/>
    <w:rsid w:val="00B9749E"/>
    <w:rsid w:val="00BA46E5"/>
    <w:rsid w:val="00BA728B"/>
    <w:rsid w:val="00BA7903"/>
    <w:rsid w:val="00BB013E"/>
    <w:rsid w:val="00BB18AE"/>
    <w:rsid w:val="00BB3309"/>
    <w:rsid w:val="00BD5E52"/>
    <w:rsid w:val="00BD7016"/>
    <w:rsid w:val="00BD7B6B"/>
    <w:rsid w:val="00BE2C46"/>
    <w:rsid w:val="00BF005B"/>
    <w:rsid w:val="00BF76C4"/>
    <w:rsid w:val="00C0061A"/>
    <w:rsid w:val="00C012FA"/>
    <w:rsid w:val="00C01529"/>
    <w:rsid w:val="00C06266"/>
    <w:rsid w:val="00C07756"/>
    <w:rsid w:val="00C10CEA"/>
    <w:rsid w:val="00C13178"/>
    <w:rsid w:val="00C165AD"/>
    <w:rsid w:val="00C231F3"/>
    <w:rsid w:val="00C25934"/>
    <w:rsid w:val="00C260C2"/>
    <w:rsid w:val="00C300E0"/>
    <w:rsid w:val="00C46F79"/>
    <w:rsid w:val="00C54378"/>
    <w:rsid w:val="00C55194"/>
    <w:rsid w:val="00C57B0D"/>
    <w:rsid w:val="00C6253E"/>
    <w:rsid w:val="00C7362E"/>
    <w:rsid w:val="00C73FE7"/>
    <w:rsid w:val="00C91808"/>
    <w:rsid w:val="00C93A7E"/>
    <w:rsid w:val="00CA283B"/>
    <w:rsid w:val="00CA434A"/>
    <w:rsid w:val="00CB31E2"/>
    <w:rsid w:val="00CB3B12"/>
    <w:rsid w:val="00CB7035"/>
    <w:rsid w:val="00CB7CA0"/>
    <w:rsid w:val="00CC2E85"/>
    <w:rsid w:val="00CD2B4B"/>
    <w:rsid w:val="00CD44A8"/>
    <w:rsid w:val="00CD4B5E"/>
    <w:rsid w:val="00CD790C"/>
    <w:rsid w:val="00CF66FD"/>
    <w:rsid w:val="00CF7026"/>
    <w:rsid w:val="00D03B69"/>
    <w:rsid w:val="00D0625C"/>
    <w:rsid w:val="00D1464D"/>
    <w:rsid w:val="00D1465B"/>
    <w:rsid w:val="00D160AA"/>
    <w:rsid w:val="00D16C5B"/>
    <w:rsid w:val="00D17328"/>
    <w:rsid w:val="00D218F8"/>
    <w:rsid w:val="00D22891"/>
    <w:rsid w:val="00D32526"/>
    <w:rsid w:val="00D34342"/>
    <w:rsid w:val="00D37008"/>
    <w:rsid w:val="00D43CFF"/>
    <w:rsid w:val="00D447CC"/>
    <w:rsid w:val="00D44AC9"/>
    <w:rsid w:val="00D44E24"/>
    <w:rsid w:val="00D50A70"/>
    <w:rsid w:val="00D534E3"/>
    <w:rsid w:val="00D616AB"/>
    <w:rsid w:val="00D64613"/>
    <w:rsid w:val="00D65C75"/>
    <w:rsid w:val="00D66F83"/>
    <w:rsid w:val="00D90D7E"/>
    <w:rsid w:val="00D911FF"/>
    <w:rsid w:val="00D95B84"/>
    <w:rsid w:val="00DA0834"/>
    <w:rsid w:val="00DA0908"/>
    <w:rsid w:val="00DA0B1C"/>
    <w:rsid w:val="00DA2970"/>
    <w:rsid w:val="00DA29CD"/>
    <w:rsid w:val="00DA5F7A"/>
    <w:rsid w:val="00DB244C"/>
    <w:rsid w:val="00DB3513"/>
    <w:rsid w:val="00DB62E8"/>
    <w:rsid w:val="00DB7191"/>
    <w:rsid w:val="00DC5A99"/>
    <w:rsid w:val="00DD1733"/>
    <w:rsid w:val="00DE43F5"/>
    <w:rsid w:val="00DE5E77"/>
    <w:rsid w:val="00DE7CFD"/>
    <w:rsid w:val="00DF6EBB"/>
    <w:rsid w:val="00E04D4C"/>
    <w:rsid w:val="00E10812"/>
    <w:rsid w:val="00E1415E"/>
    <w:rsid w:val="00E15151"/>
    <w:rsid w:val="00E1643B"/>
    <w:rsid w:val="00E21921"/>
    <w:rsid w:val="00E22D86"/>
    <w:rsid w:val="00E23A05"/>
    <w:rsid w:val="00E354A7"/>
    <w:rsid w:val="00E356BE"/>
    <w:rsid w:val="00E430D3"/>
    <w:rsid w:val="00E445C3"/>
    <w:rsid w:val="00E515E8"/>
    <w:rsid w:val="00E56DB7"/>
    <w:rsid w:val="00E620F6"/>
    <w:rsid w:val="00E63591"/>
    <w:rsid w:val="00E66C5E"/>
    <w:rsid w:val="00E71E67"/>
    <w:rsid w:val="00E754F6"/>
    <w:rsid w:val="00E772BB"/>
    <w:rsid w:val="00E82615"/>
    <w:rsid w:val="00E84A58"/>
    <w:rsid w:val="00EA6796"/>
    <w:rsid w:val="00EA6FF6"/>
    <w:rsid w:val="00EB5C45"/>
    <w:rsid w:val="00EC0EE5"/>
    <w:rsid w:val="00ED3E3B"/>
    <w:rsid w:val="00ED48FA"/>
    <w:rsid w:val="00ED537B"/>
    <w:rsid w:val="00ED5786"/>
    <w:rsid w:val="00EE11E4"/>
    <w:rsid w:val="00EE4A52"/>
    <w:rsid w:val="00EE6159"/>
    <w:rsid w:val="00EE6EAD"/>
    <w:rsid w:val="00EF1AAA"/>
    <w:rsid w:val="00EF2B26"/>
    <w:rsid w:val="00F00FBD"/>
    <w:rsid w:val="00F0221F"/>
    <w:rsid w:val="00F06673"/>
    <w:rsid w:val="00F070F6"/>
    <w:rsid w:val="00F12FFB"/>
    <w:rsid w:val="00F17D4C"/>
    <w:rsid w:val="00F20ACB"/>
    <w:rsid w:val="00F211E8"/>
    <w:rsid w:val="00F25994"/>
    <w:rsid w:val="00F27F42"/>
    <w:rsid w:val="00F31730"/>
    <w:rsid w:val="00F325D5"/>
    <w:rsid w:val="00F40EFF"/>
    <w:rsid w:val="00F44DA5"/>
    <w:rsid w:val="00F50EDA"/>
    <w:rsid w:val="00F52878"/>
    <w:rsid w:val="00F529EF"/>
    <w:rsid w:val="00F56FC8"/>
    <w:rsid w:val="00F66560"/>
    <w:rsid w:val="00F74E7F"/>
    <w:rsid w:val="00F8207F"/>
    <w:rsid w:val="00F8387C"/>
    <w:rsid w:val="00F84513"/>
    <w:rsid w:val="00F85096"/>
    <w:rsid w:val="00F877FB"/>
    <w:rsid w:val="00F900D1"/>
    <w:rsid w:val="00F90352"/>
    <w:rsid w:val="00F9225C"/>
    <w:rsid w:val="00F939EB"/>
    <w:rsid w:val="00FB1487"/>
    <w:rsid w:val="00FB19C2"/>
    <w:rsid w:val="00FB3A58"/>
    <w:rsid w:val="00FB444E"/>
    <w:rsid w:val="00FB49DD"/>
    <w:rsid w:val="00FC4663"/>
    <w:rsid w:val="00FC6748"/>
    <w:rsid w:val="00FD23BD"/>
    <w:rsid w:val="00FD70D5"/>
    <w:rsid w:val="00FF73EB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A08BA"/>
  <w15:docId w15:val="{ABC88967-0522-46E9-9285-68F97401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A29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29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2970"/>
  </w:style>
  <w:style w:type="character" w:styleId="CommentReference">
    <w:name w:val="annotation reference"/>
    <w:basedOn w:val="DefaultParagraphFont"/>
    <w:rsid w:val="001752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2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21C"/>
  </w:style>
  <w:style w:type="paragraph" w:styleId="CommentSubject">
    <w:name w:val="annotation subject"/>
    <w:basedOn w:val="CommentText"/>
    <w:next w:val="CommentText"/>
    <w:link w:val="CommentSubjectChar"/>
    <w:rsid w:val="00175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21C"/>
    <w:rPr>
      <w:b/>
      <w:bCs/>
    </w:rPr>
  </w:style>
  <w:style w:type="paragraph" w:styleId="BalloonText">
    <w:name w:val="Balloon Text"/>
    <w:basedOn w:val="Normal"/>
    <w:link w:val="BalloonTextChar"/>
    <w:rsid w:val="001752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2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B9B"/>
    <w:pPr>
      <w:ind w:left="720"/>
      <w:contextualSpacing/>
    </w:pPr>
  </w:style>
  <w:style w:type="table" w:styleId="GridTable4">
    <w:name w:val="Grid Table 4"/>
    <w:basedOn w:val="TableNormal"/>
    <w:uiPriority w:val="49"/>
    <w:rsid w:val="00C2593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2593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45470-58C2-4509-A83E-B7A55AE0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450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Airport Consultants Council (ACC)</vt:lpstr>
    </vt:vector>
  </TitlesOfParts>
  <Company>Applied Pavement Technology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Airport Consultants Council (ACC)</dc:title>
  <dc:creator>JBruinsma</dc:creator>
  <cp:lastModifiedBy>Honey, Harold (FAA)</cp:lastModifiedBy>
  <cp:revision>14</cp:revision>
  <dcterms:created xsi:type="dcterms:W3CDTF">2017-09-29T17:27:00Z</dcterms:created>
  <dcterms:modified xsi:type="dcterms:W3CDTF">2022-07-28T13:40:00Z</dcterms:modified>
</cp:coreProperties>
</file>